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Travel and Expense Policy</w:t>
      </w:r>
    </w:p>
    <w:p>
      <w:pPr>
        <w:spacing w:after="320"/>
      </w:pPr>
      <w:r>
        <w:rPr>
          <w:rFonts w:ascii="Segoe UI" w:cs="Segoe UI" w:eastAsia="Segoe UI" w:hAnsi="Segoe UI"/>
          <w:color w:val="5A6673"/>
          <w:sz w:val="24"/>
          <w:szCs w:val="24"/>
        </w:rPr>
        <w:t xml:space="preserve">POL-FIN-004 · Version 2.0 · Effective 26 January 2026</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Document Control</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Field</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Value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Document reference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POL-FIN-004</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Version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Finance, Aurora Dynamics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Approver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Chief Financial Officer</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Effective date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26 January 2026</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Next review</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26 January 2027</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Review cycle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Annual</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Classification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Internal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Applies to</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All personnel and contractors incurring expenses on Aurora business</w:t>
            </w:r>
          </w:p>
        </w:tc>
      </w:tr>
    </w:tbl>
    <w:p>
      <w:r>
        <w:br w:type="page"/>
      </w:r>
    </w:p>
    <w:p>
      <w:pPr>
        <w:spacing w:after="200" w:before="240"/>
      </w:pPr>
      <w:r>
        <w:rPr>
          <w:rFonts w:ascii="Segoe UI" w:cs="Segoe UI" w:eastAsia="Segoe UI" w:hAnsi="Segoe UI"/>
          <w:b/>
          <w:bCs/>
          <w:color w:val="1B3A5C"/>
          <w:sz w:val="34"/>
          <w:szCs w:val="34"/>
        </w:rPr>
        <w:t xml:space="preserve">1. Purpose and Principles</w:t>
      </w:r>
    </w:p>
    <w:p>
      <w:pPr>
        <w:spacing w:after="100" w:before="220"/>
      </w:pPr>
      <w:r>
        <w:rPr>
          <w:rFonts w:ascii="Segoe UI" w:cs="Segoe UI" w:eastAsia="Segoe UI" w:hAnsi="Segoe UI"/>
          <w:b/>
          <w:bCs/>
          <w:color w:val="1B3A5C"/>
          <w:sz w:val="22"/>
          <w:szCs w:val="22"/>
        </w:rPr>
        <w:t xml:space="preserve">1.1  Purpose</w:t>
      </w:r>
    </w:p>
    <w:p>
      <w:pPr>
        <w:spacing w:after="140" w:line="276"/>
        <w:ind w:left="360"/>
      </w:pPr>
      <w:r>
        <w:rPr>
          <w:rFonts w:ascii="Segoe UI" w:cs="Segoe UI" w:eastAsia="Segoe UI" w:hAnsi="Segoe UI"/>
          <w:color w:val="222222"/>
          <w:sz w:val="20"/>
          <w:szCs w:val="20"/>
        </w:rPr>
        <w:t xml:space="preserve">Aurora Dynamics operates across Asia and Europe and travel is a genuine cost of doing business. This policy sets out what Aurora will pay for, what approval is required in advance, and how claims are submitted and settled.</w:t>
      </w:r>
    </w:p>
    <w:p>
      <w:pPr>
        <w:spacing w:after="140" w:line="276"/>
        <w:ind w:left="360"/>
      </w:pPr>
      <w:r>
        <w:rPr>
          <w:rFonts w:ascii="Segoe UI" w:cs="Segoe UI" w:eastAsia="Segoe UI" w:hAnsi="Segoe UI"/>
          <w:color w:val="222222"/>
          <w:sz w:val="20"/>
          <w:szCs w:val="20"/>
        </w:rPr>
        <w:t xml:space="preserve">The policy is deliberately specific about limits so that individuals do not have to guess, and so that approvers apply the same standard to everyone.</w:t>
      </w:r>
    </w:p>
    <w:p>
      <w:pPr>
        <w:spacing w:after="100" w:before="220"/>
      </w:pPr>
      <w:r>
        <w:rPr>
          <w:rFonts w:ascii="Segoe UI" w:cs="Segoe UI" w:eastAsia="Segoe UI" w:hAnsi="Segoe UI"/>
          <w:b/>
          <w:bCs/>
          <w:color w:val="1B3A5C"/>
          <w:sz w:val="22"/>
          <w:szCs w:val="22"/>
        </w:rPr>
        <w:t xml:space="preserve">1.2  Guiding principles</w:t>
      </w:r>
    </w:p>
    <w:p>
      <w:pPr>
        <w:spacing w:after="140" w:line="276"/>
        <w:ind w:left="360"/>
      </w:pPr>
      <w:r>
        <w:rPr>
          <w:rFonts w:ascii="Segoe UI" w:cs="Segoe UI" w:eastAsia="Segoe UI" w:hAnsi="Segoe UI"/>
          <w:color w:val="222222"/>
          <w:sz w:val="20"/>
          <w:szCs w:val="20"/>
        </w:rPr>
        <w:t xml:space="preserve">Spend Aurora money as you would spend your own, with the added constraint that it must be defensible to someone who was not there. Travel only where the outcome genuinely requires presence. Book early, because a fare booked late costs Aurora more than the meeting is usually worth. Claim promptly and accurately.</w:t>
      </w:r>
    </w:p>
    <w:p>
      <w:pPr>
        <w:spacing w:after="140" w:line="276"/>
        <w:ind w:left="360"/>
      </w:pPr>
      <w:r>
        <w:rPr>
          <w:rFonts w:ascii="Segoe UI" w:cs="Segoe UI" w:eastAsia="Segoe UI" w:hAnsi="Segoe UI"/>
          <w:color w:val="222222"/>
          <w:sz w:val="20"/>
          <w:szCs w:val="20"/>
        </w:rPr>
        <w:t xml:space="preserve">Where this policy is silent, ask before committing. An unapproved expense is far harder to resolve after the money has been spent.</w:t>
      </w:r>
    </w:p>
    <w:p>
      <w:r>
        <w:br w:type="page"/>
      </w:r>
    </w:p>
    <w:p>
      <w:pPr>
        <w:spacing w:after="200" w:before="240"/>
      </w:pPr>
      <w:r>
        <w:rPr>
          <w:rFonts w:ascii="Segoe UI" w:cs="Segoe UI" w:eastAsia="Segoe UI" w:hAnsi="Segoe UI"/>
          <w:b/>
          <w:bCs/>
          <w:color w:val="1B3A5C"/>
          <w:sz w:val="34"/>
          <w:szCs w:val="34"/>
        </w:rPr>
        <w:t xml:space="preserve">2. Pre-approval</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Category</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Threshold</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Approver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When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Domestic travel within country of residence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booking</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International travel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At least 14 days before departure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International travel booked inside 14 days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 and Vice President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booking, with written justification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Total trip cost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Above USD 5,000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 and Finance Business Partner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booking</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 entertainment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Above USD 150 per head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Vice President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the event</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Conference or training attendance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registration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Equipment purchased while travelling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Above USD 200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purchase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Any single expense above USD 5,000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Above USD 5,000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Finance Business Partner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commitment</w:t>
            </w:r>
          </w:p>
        </w:tc>
      </w:tr>
    </w:tbl>
    <w:p>
      <w:pPr>
        <w:spacing w:after="16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Approval is granted against a stated business purpose and an estimated total cost. A material increase over the estimate — more than twenty per cent — requires the approval to be refreshed. Approvals are recorded in the expense system; an approval given verbally or in a chat message does not survive audit.</w:t>
      </w:r>
    </w:p>
    <w:p>
      <w:r>
        <w:br w:type="page"/>
      </w:r>
    </w:p>
    <w:p>
      <w:pPr>
        <w:spacing w:after="200" w:before="240"/>
      </w:pPr>
      <w:r>
        <w:rPr>
          <w:rFonts w:ascii="Segoe UI" w:cs="Segoe UI" w:eastAsia="Segoe UI" w:hAnsi="Segoe UI"/>
          <w:b/>
          <w:bCs/>
          <w:color w:val="1B3A5C"/>
          <w:sz w:val="34"/>
          <w:szCs w:val="34"/>
        </w:rPr>
        <w:t xml:space="preserve">3. Booking</w:t>
      </w:r>
    </w:p>
    <w:p>
      <w:pPr>
        <w:pStyle w:val="ListParagraph"/>
        <w:numPr>
          <w:ilvl w:val="0"/>
          <w:numId w:val="1"/>
        </w:numPr>
        <w:spacing w:after="90"/>
      </w:pPr>
      <w:r>
        <w:rPr>
          <w:rFonts w:ascii="Segoe UI" w:cs="Segoe UI" w:eastAsia="Segoe UI" w:hAnsi="Segoe UI"/>
          <w:color w:val="222222"/>
          <w:sz w:val="20"/>
          <w:szCs w:val="20"/>
        </w:rPr>
        <w:t xml:space="preserve">All flights, rail and hotels must be booked through the Aurora travel channel. Bookings made outside the channel are reimbursed only where the channel was demonstrably unavailable and the alternative was cheaper.</w:t>
      </w:r>
    </w:p>
    <w:p>
      <w:pPr>
        <w:pStyle w:val="ListParagraph"/>
        <w:numPr>
          <w:ilvl w:val="0"/>
          <w:numId w:val="1"/>
        </w:numPr>
        <w:spacing w:after="90"/>
      </w:pPr>
      <w:r>
        <w:rPr>
          <w:rFonts w:ascii="Segoe UI" w:cs="Segoe UI" w:eastAsia="Segoe UI" w:hAnsi="Segoe UI"/>
          <w:color w:val="222222"/>
          <w:sz w:val="20"/>
          <w:szCs w:val="20"/>
        </w:rPr>
        <w:t xml:space="preserve">The lowest logical fare must be selected. A fare is not logical if it requires an overnight airport stay, arrives less than three hours before a customer commitment, or involves more than one connection where a direct routing exists within twenty per cent of the price.</w:t>
      </w:r>
    </w:p>
    <w:p>
      <w:pPr>
        <w:pStyle w:val="ListParagraph"/>
        <w:numPr>
          <w:ilvl w:val="0"/>
          <w:numId w:val="1"/>
        </w:numPr>
        <w:spacing w:after="90"/>
      </w:pPr>
      <w:r>
        <w:rPr>
          <w:rFonts w:ascii="Segoe UI" w:cs="Segoe UI" w:eastAsia="Segoe UI" w:hAnsi="Segoe UI"/>
          <w:color w:val="222222"/>
          <w:sz w:val="20"/>
          <w:szCs w:val="20"/>
        </w:rPr>
        <w:t xml:space="preserve">Flights should be booked at least fourteen days in advance. Bookings inside fourteen days require Vice President approval.</w:t>
      </w:r>
    </w:p>
    <w:p>
      <w:pPr>
        <w:pStyle w:val="ListParagraph"/>
        <w:numPr>
          <w:ilvl w:val="0"/>
          <w:numId w:val="1"/>
        </w:numPr>
        <w:spacing w:after="90"/>
      </w:pPr>
      <w:r>
        <w:rPr>
          <w:rFonts w:ascii="Segoe UI" w:cs="Segoe UI" w:eastAsia="Segoe UI" w:hAnsi="Segoe UI"/>
          <w:color w:val="222222"/>
          <w:sz w:val="20"/>
          <w:szCs w:val="20"/>
        </w:rPr>
        <w:t xml:space="preserve">Loyalty programme benefits accrue to the individual, but must never influence the choice of carrier, hotel or routing.</w:t>
      </w:r>
    </w:p>
    <w:p>
      <w:pPr>
        <w:pStyle w:val="ListParagraph"/>
        <w:numPr>
          <w:ilvl w:val="0"/>
          <w:numId w:val="1"/>
        </w:numPr>
        <w:spacing w:after="90"/>
      </w:pPr>
      <w:r>
        <w:rPr>
          <w:rFonts w:ascii="Segoe UI" w:cs="Segoe UI" w:eastAsia="Segoe UI" w:hAnsi="Segoe UI"/>
          <w:color w:val="222222"/>
          <w:sz w:val="20"/>
          <w:szCs w:val="20"/>
        </w:rPr>
        <w:t xml:space="preserve">Travel insurance is arranged centrally by Aurora. Individually purchased travel insurance is not reimbursable.</w:t>
      </w:r>
    </w:p>
    <w:p>
      <w:pPr>
        <w:pStyle w:val="ListParagraph"/>
        <w:numPr>
          <w:ilvl w:val="0"/>
          <w:numId w:val="1"/>
        </w:numPr>
        <w:spacing w:after="90"/>
      </w:pPr>
      <w:r>
        <w:rPr>
          <w:rFonts w:ascii="Segoe UI" w:cs="Segoe UI" w:eastAsia="Segoe UI" w:hAnsi="Segoe UI"/>
          <w:color w:val="222222"/>
          <w:sz w:val="20"/>
          <w:szCs w:val="20"/>
        </w:rPr>
        <w:t xml:space="preserve">Where a trip is extended for personal reasons, Aurora pays the cost that would have been incurred for the business itinerary alone. The individual must obtain a comparison quotation at the time of booking and attach it to the claim.</w:t>
      </w:r>
    </w:p>
    <w:p>
      <w:r>
        <w:br w:type="page"/>
      </w:r>
    </w:p>
    <w:p>
      <w:pPr>
        <w:spacing w:after="200" w:before="240"/>
      </w:pPr>
      <w:r>
        <w:rPr>
          <w:rFonts w:ascii="Segoe UI" w:cs="Segoe UI" w:eastAsia="Segoe UI" w:hAnsi="Segoe UI"/>
          <w:b/>
          <w:bCs/>
          <w:color w:val="1B3A5C"/>
          <w:sz w:val="34"/>
          <w:szCs w:val="34"/>
        </w:rPr>
        <w:t xml:space="preserve">4. Cabin Class</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Scheduled flight duration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Permitted cabin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Notes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Under 4 hours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Economy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 exceptions. Seat selection and one checked bag are reimbursable.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4 to 7 hours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Economy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Premium economy permitted where the fare difference is under USD 300 and the traveller works on the day of arrival.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Over 7 hours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Premium economy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Business class requires Vice President approval and is granted where the traveller presents or negotiates within 12 hours of landing.</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Over 7 hours — Executive Team</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Business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Standard for the Executive Team.</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Rail, any duration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Standard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First class permitted where it is cheaper than the flexible standard fare, which is common on European routes.</w:t>
            </w:r>
          </w:p>
        </w:tc>
      </w:tr>
    </w:tbl>
    <w:p>
      <w:pPr>
        <w:spacing w:after="16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A documented medical requirement overriding the cabin class table is arranged confidentially through People Operations and does not require disclosure to the line manager.</w:t>
      </w:r>
    </w:p>
    <w:p>
      <w:r>
        <w:br w:type="page"/>
      </w:r>
    </w:p>
    <w:p>
      <w:pPr>
        <w:spacing w:after="200" w:before="240"/>
      </w:pPr>
      <w:r>
        <w:rPr>
          <w:rFonts w:ascii="Segoe UI" w:cs="Segoe UI" w:eastAsia="Segoe UI" w:hAnsi="Segoe UI"/>
          <w:b/>
          <w:bCs/>
          <w:color w:val="1B3A5C"/>
          <w:sz w:val="34"/>
          <w:szCs w:val="34"/>
        </w:rPr>
        <w:t xml:space="preserve">5. Accommodation and Per Diem</w:t>
      </w:r>
    </w:p>
    <w:p>
      <w:pPr>
        <w:spacing w:after="140" w:line="276"/>
      </w:pPr>
      <w:r>
        <w:rPr>
          <w:rFonts w:ascii="Segoe UI" w:cs="Segoe UI" w:eastAsia="Segoe UI" w:hAnsi="Segoe UI"/>
          <w:color w:val="222222"/>
          <w:sz w:val="20"/>
          <w:szCs w:val="20"/>
        </w:rPr>
        <w:t xml:space="preserve">Accommodation caps are per night, exclusive of local taxes, and apply to the room rate only. Per diem covers meals and incidental expenses and is paid without receipts for full days of travel; it is reduced by one third for each meal provided by a customer, a conference or the hotel.</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Region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Accommodation cap per night</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Per diem</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Notes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Singapore and headquarters city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SGD 260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SGD 70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Local personnel do not claim per diem in the home city.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Rest of Asia Pacific</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USD 190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USD 55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Tier one cities may exceed the cap with prior approval.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Western Europe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EUR 210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EUR 65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Capital cities during major events may exceed the cap with prior approval.</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Central and Eastern Europe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EUR 150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EUR 50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North America</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USD 240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USD 75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Elsewhere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By prior agreement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By prior agreement</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Agree with Finance before booking.</w:t>
            </w:r>
          </w:p>
        </w:tc>
      </w:tr>
    </w:tbl>
    <w:p>
      <w:pPr>
        <w:spacing w:after="160"/>
      </w:pPr>
      <w:r>
        <w:rPr>
          <w:rFonts w:ascii="Segoe UI" w:cs="Segoe UI" w:eastAsia="Segoe UI" w:hAnsi="Segoe UI"/>
        </w:rPr>
        <w:t xml:space="preserve"/>
      </w:r>
    </w:p>
    <w:p>
      <w:pPr>
        <w:pStyle w:val="ListParagraph"/>
        <w:numPr>
          <w:ilvl w:val="0"/>
          <w:numId w:val="1"/>
        </w:numPr>
        <w:spacing w:after="90"/>
      </w:pPr>
      <w:r>
        <w:rPr>
          <w:rFonts w:ascii="Segoe UI" w:cs="Segoe UI" w:eastAsia="Segoe UI" w:hAnsi="Segoe UI"/>
          <w:color w:val="222222"/>
          <w:sz w:val="20"/>
          <w:szCs w:val="20"/>
        </w:rPr>
        <w:t xml:space="preserve">Where the cap cannot be met because of a conference or a customer-mandated venue, book anyway and attach the justification to the claim.</w:t>
      </w:r>
    </w:p>
    <w:p>
      <w:pPr>
        <w:pStyle w:val="ListParagraph"/>
        <w:numPr>
          <w:ilvl w:val="0"/>
          <w:numId w:val="1"/>
        </w:numPr>
        <w:spacing w:after="90"/>
      </w:pPr>
      <w:r>
        <w:rPr>
          <w:rFonts w:ascii="Segoe UI" w:cs="Segoe UI" w:eastAsia="Segoe UI" w:hAnsi="Segoe UI"/>
          <w:color w:val="222222"/>
          <w:sz w:val="20"/>
          <w:szCs w:val="20"/>
        </w:rPr>
        <w:t xml:space="preserve">Staying privately with family or friends instead of a hotel attracts a flat allowance of USD 40 per night in lieu of accommodation.</w:t>
      </w:r>
    </w:p>
    <w:p>
      <w:pPr>
        <w:pStyle w:val="ListParagraph"/>
        <w:numPr>
          <w:ilvl w:val="0"/>
          <w:numId w:val="1"/>
        </w:numPr>
        <w:spacing w:after="90"/>
      </w:pPr>
      <w:r>
        <w:rPr>
          <w:rFonts w:ascii="Segoe UI" w:cs="Segoe UI" w:eastAsia="Segoe UI" w:hAnsi="Segoe UI"/>
          <w:color w:val="222222"/>
          <w:sz w:val="20"/>
          <w:szCs w:val="20"/>
        </w:rPr>
        <w:t xml:space="preserve">Room service, minibar and hotel laundry are reimbursable only on trips of five nights or longer.</w:t>
      </w:r>
    </w:p>
    <w:p>
      <w:pPr>
        <w:pStyle w:val="ListParagraph"/>
        <w:numPr>
          <w:ilvl w:val="0"/>
          <w:numId w:val="1"/>
        </w:numPr>
        <w:spacing w:after="90"/>
      </w:pPr>
      <w:r>
        <w:rPr>
          <w:rFonts w:ascii="Segoe UI" w:cs="Segoe UI" w:eastAsia="Segoe UI" w:hAnsi="Segoe UI"/>
          <w:color w:val="222222"/>
          <w:sz w:val="20"/>
          <w:szCs w:val="20"/>
        </w:rPr>
        <w:t xml:space="preserve">Personal expenses charged to the room — films, spa, gym day passes — must be settled directly by the traveller at checkout.</w:t>
      </w:r>
    </w:p>
    <w:p>
      <w:r>
        <w:br w:type="page"/>
      </w:r>
    </w:p>
    <w:p>
      <w:pPr>
        <w:spacing w:after="200" w:before="240"/>
      </w:pPr>
      <w:r>
        <w:rPr>
          <w:rFonts w:ascii="Segoe UI" w:cs="Segoe UI" w:eastAsia="Segoe UI" w:hAnsi="Segoe UI"/>
          <w:b/>
          <w:bCs/>
          <w:color w:val="1B3A5C"/>
          <w:sz w:val="34"/>
          <w:szCs w:val="34"/>
        </w:rPr>
        <w:t xml:space="preserve">6. Ground Transport</w:t>
      </w:r>
    </w:p>
    <w:p>
      <w:pPr>
        <w:pStyle w:val="ListParagraph"/>
        <w:numPr>
          <w:ilvl w:val="0"/>
          <w:numId w:val="1"/>
        </w:numPr>
        <w:spacing w:after="90"/>
      </w:pPr>
      <w:r>
        <w:rPr>
          <w:rFonts w:ascii="Segoe UI" w:cs="Segoe UI" w:eastAsia="Segoe UI" w:hAnsi="Segoe UI"/>
          <w:color w:val="222222"/>
          <w:sz w:val="20"/>
          <w:szCs w:val="20"/>
        </w:rPr>
        <w:t xml:space="preserve">Public transport is the default where it is practical and safe.</w:t>
      </w:r>
    </w:p>
    <w:p>
      <w:pPr>
        <w:pStyle w:val="ListParagraph"/>
        <w:numPr>
          <w:ilvl w:val="0"/>
          <w:numId w:val="1"/>
        </w:numPr>
        <w:spacing w:after="90"/>
      </w:pPr>
      <w:r>
        <w:rPr>
          <w:rFonts w:ascii="Segoe UI" w:cs="Segoe UI" w:eastAsia="Segoe UI" w:hAnsi="Segoe UI"/>
          <w:color w:val="222222"/>
          <w:sz w:val="20"/>
          <w:szCs w:val="20"/>
        </w:rPr>
        <w:t xml:space="preserve">Taxis and ride-hailing are reimbursable for airport transfers, for journeys with luggage or equipment, for travel between customer sites, and for any journey between 22:00 and 06:00.</w:t>
      </w:r>
    </w:p>
    <w:p>
      <w:pPr>
        <w:pStyle w:val="ListParagraph"/>
        <w:numPr>
          <w:ilvl w:val="0"/>
          <w:numId w:val="1"/>
        </w:numPr>
        <w:spacing w:after="90"/>
      </w:pPr>
      <w:r>
        <w:rPr>
          <w:rFonts w:ascii="Segoe UI" w:cs="Segoe UI" w:eastAsia="Segoe UI" w:hAnsi="Segoe UI"/>
          <w:color w:val="222222"/>
          <w:sz w:val="20"/>
          <w:szCs w:val="20"/>
        </w:rPr>
        <w:t xml:space="preserve">Car hire requires prior approval and is reimbursed at the compact category. Fuel is reimbursed on receipt; pre-paid fuel options are not.</w:t>
      </w:r>
    </w:p>
    <w:p>
      <w:pPr>
        <w:pStyle w:val="ListParagraph"/>
        <w:numPr>
          <w:ilvl w:val="0"/>
          <w:numId w:val="1"/>
        </w:numPr>
        <w:spacing w:after="90"/>
      </w:pPr>
      <w:r>
        <w:rPr>
          <w:rFonts w:ascii="Segoe UI" w:cs="Segoe UI" w:eastAsia="Segoe UI" w:hAnsi="Segoe UI"/>
          <w:color w:val="222222"/>
          <w:sz w:val="20"/>
          <w:szCs w:val="20"/>
        </w:rPr>
        <w:t xml:space="preserve">Private vehicle mileage is reimbursed at the prevailing statutory rate for the country of travel, for the distance in excess of the normal commute.</w:t>
      </w:r>
    </w:p>
    <w:p>
      <w:pPr>
        <w:pStyle w:val="ListParagraph"/>
        <w:numPr>
          <w:ilvl w:val="0"/>
          <w:numId w:val="1"/>
        </w:numPr>
        <w:spacing w:after="90"/>
      </w:pPr>
      <w:r>
        <w:rPr>
          <w:rFonts w:ascii="Segoe UI" w:cs="Segoe UI" w:eastAsia="Segoe UI" w:hAnsi="Segoe UI"/>
          <w:color w:val="222222"/>
          <w:sz w:val="20"/>
          <w:szCs w:val="20"/>
        </w:rPr>
        <w:t xml:space="preserve">Parking and tolls are reimbursable on receipt. Fines, penalties and congestion charges incurred through personal choice are not.</w:t>
      </w:r>
    </w:p>
    <w:p>
      <w:r>
        <w:br w:type="page"/>
      </w:r>
    </w:p>
    <w:p>
      <w:pPr>
        <w:spacing w:after="200" w:before="240"/>
      </w:pPr>
      <w:r>
        <w:rPr>
          <w:rFonts w:ascii="Segoe UI" w:cs="Segoe UI" w:eastAsia="Segoe UI" w:hAnsi="Segoe UI"/>
          <w:b/>
          <w:bCs/>
          <w:color w:val="1B3A5C"/>
          <w:sz w:val="34"/>
          <w:szCs w:val="34"/>
        </w:rPr>
        <w:t xml:space="preserve">7. Customer Entertainment</w:t>
      </w:r>
    </w:p>
    <w:p>
      <w:pPr>
        <w:spacing w:after="100" w:before="220"/>
      </w:pPr>
      <w:r>
        <w:rPr>
          <w:rFonts w:ascii="Segoe UI" w:cs="Segoe UI" w:eastAsia="Segoe UI" w:hAnsi="Segoe UI"/>
          <w:b/>
          <w:bCs/>
          <w:color w:val="1B3A5C"/>
          <w:sz w:val="22"/>
          <w:szCs w:val="22"/>
        </w:rPr>
        <w:t xml:space="preserve">7.1  Permitted entertainment</w:t>
      </w:r>
    </w:p>
    <w:p>
      <w:pPr>
        <w:spacing w:after="140" w:line="276"/>
        <w:ind w:left="360"/>
      </w:pPr>
      <w:r>
        <w:rPr>
          <w:rFonts w:ascii="Segoe UI" w:cs="Segoe UI" w:eastAsia="Segoe UI" w:hAnsi="Segoe UI"/>
          <w:color w:val="222222"/>
          <w:sz w:val="20"/>
          <w:szCs w:val="20"/>
        </w:rPr>
        <w:t xml:space="preserve">Modest hospitality that supports a genuine business relationship is permitted, subject to the per-head threshold at section 2 and to the recipient’s own policy. An Aurora host must be present. The business purpose, the names of all attendees and their organisations must be recorded on the claim.</w:t>
      </w:r>
    </w:p>
    <w:p>
      <w:pPr>
        <w:spacing w:after="100" w:before="220"/>
      </w:pPr>
      <w:r>
        <w:rPr>
          <w:rFonts w:ascii="Segoe UI" w:cs="Segoe UI" w:eastAsia="Segoe UI" w:hAnsi="Segoe UI"/>
          <w:b/>
          <w:bCs/>
          <w:color w:val="1B3A5C"/>
          <w:sz w:val="22"/>
          <w:szCs w:val="22"/>
        </w:rPr>
        <w:t xml:space="preserve">7.2  Prohibited entertainment</w:t>
      </w:r>
    </w:p>
    <w:p>
      <w:pPr>
        <w:spacing w:after="140" w:line="276"/>
        <w:ind w:left="360"/>
      </w:pPr>
      <w:r>
        <w:rPr>
          <w:rFonts w:ascii="Segoe UI" w:cs="Segoe UI" w:eastAsia="Segoe UI" w:hAnsi="Segoe UI"/>
          <w:color w:val="222222"/>
          <w:sz w:val="20"/>
          <w:szCs w:val="20"/>
        </w:rPr>
        <w:t xml:space="preserve">Entertainment must never be offered during a live competitive procurement, to a public official in any circumstance, or where the recipient’s policy prohibits acceptance. Where a customer is in an active tender with Aurora, hospitality is suspended for the duration of the tender.</w:t>
      </w:r>
    </w:p>
    <w:p>
      <w:pPr>
        <w:spacing w:after="140" w:line="276"/>
        <w:ind w:left="360"/>
      </w:pPr>
      <w:r>
        <w:rPr>
          <w:rFonts w:ascii="Segoe UI" w:cs="Segoe UI" w:eastAsia="Segoe UI" w:hAnsi="Segoe UI"/>
          <w:color w:val="222222"/>
          <w:sz w:val="20"/>
          <w:szCs w:val="20"/>
        </w:rPr>
        <w:t xml:space="preserve">Anything that could be characterised as an inducement is prohibited regardless of value. If the question arises at all, the answer is no.</w:t>
      </w:r>
    </w:p>
    <w:p>
      <w:pPr>
        <w:spacing w:after="100" w:before="220"/>
      </w:pPr>
      <w:r>
        <w:rPr>
          <w:rFonts w:ascii="Segoe UI" w:cs="Segoe UI" w:eastAsia="Segoe UI" w:hAnsi="Segoe UI"/>
          <w:b/>
          <w:bCs/>
          <w:color w:val="1B3A5C"/>
          <w:sz w:val="22"/>
          <w:szCs w:val="22"/>
        </w:rPr>
        <w:t xml:space="preserve">7.3  Gifts</w:t>
      </w:r>
    </w:p>
    <w:p>
      <w:pPr>
        <w:spacing w:after="140" w:line="276"/>
        <w:ind w:left="360"/>
      </w:pPr>
      <w:r>
        <w:rPr>
          <w:rFonts w:ascii="Segoe UI" w:cs="Segoe UI" w:eastAsia="Segoe UI" w:hAnsi="Segoe UI"/>
          <w:color w:val="222222"/>
          <w:sz w:val="20"/>
          <w:szCs w:val="20"/>
        </w:rPr>
        <w:t xml:space="preserve">Gifts to customers must not exceed USD 75 in value, must be branded or nominal, and must be recorded in the gifts register. Cash and cash equivalents including vouchers are prohibited without exception.</w:t>
      </w:r>
    </w:p>
    <w:p>
      <w:r>
        <w:br w:type="page"/>
      </w:r>
    </w:p>
    <w:p>
      <w:pPr>
        <w:spacing w:after="200" w:before="240"/>
      </w:pPr>
      <w:r>
        <w:rPr>
          <w:rFonts w:ascii="Segoe UI" w:cs="Segoe UI" w:eastAsia="Segoe UI" w:hAnsi="Segoe UI"/>
          <w:b/>
          <w:bCs/>
          <w:color w:val="1B3A5C"/>
          <w:sz w:val="34"/>
          <w:szCs w:val="34"/>
        </w:rPr>
        <w:t xml:space="preserve">8. Non-reimbursable Expenses</w:t>
      </w:r>
    </w:p>
    <w:p>
      <w:pPr>
        <w:spacing w:after="140" w:line="276"/>
      </w:pPr>
      <w:r>
        <w:rPr>
          <w:rFonts w:ascii="Segoe UI" w:cs="Segoe UI" w:eastAsia="Segoe UI" w:hAnsi="Segoe UI"/>
          <w:color w:val="222222"/>
          <w:sz w:val="20"/>
          <w:szCs w:val="20"/>
        </w:rPr>
        <w:t xml:space="preserve">The following are never reimbursed, regardless of approval or circumstance:</w:t>
      </w:r>
    </w:p>
    <w:p>
      <w:pPr>
        <w:pStyle w:val="ListParagraph"/>
        <w:numPr>
          <w:ilvl w:val="0"/>
          <w:numId w:val="1"/>
        </w:numPr>
        <w:spacing w:after="90"/>
      </w:pPr>
      <w:r>
        <w:rPr>
          <w:rFonts w:ascii="Segoe UI" w:cs="Segoe UI" w:eastAsia="Segoe UI" w:hAnsi="Segoe UI"/>
          <w:color w:val="222222"/>
          <w:sz w:val="20"/>
          <w:szCs w:val="20"/>
        </w:rPr>
        <w:t xml:space="preserve">Traffic fines, parking penalties and airline change fees arising from personal preference.</w:t>
      </w:r>
    </w:p>
    <w:p>
      <w:pPr>
        <w:pStyle w:val="ListParagraph"/>
        <w:numPr>
          <w:ilvl w:val="0"/>
          <w:numId w:val="1"/>
        </w:numPr>
        <w:spacing w:after="90"/>
      </w:pPr>
      <w:r>
        <w:rPr>
          <w:rFonts w:ascii="Segoe UI" w:cs="Segoe UI" w:eastAsia="Segoe UI" w:hAnsi="Segoe UI"/>
          <w:color w:val="222222"/>
          <w:sz w:val="20"/>
          <w:szCs w:val="20"/>
        </w:rPr>
        <w:t xml:space="preserve">Airport lounge access, seat upgrades and priority boarding purchased individually.</w:t>
      </w:r>
    </w:p>
    <w:p>
      <w:pPr>
        <w:pStyle w:val="ListParagraph"/>
        <w:numPr>
          <w:ilvl w:val="0"/>
          <w:numId w:val="1"/>
        </w:numPr>
        <w:spacing w:after="90"/>
      </w:pPr>
      <w:r>
        <w:rPr>
          <w:rFonts w:ascii="Segoe UI" w:cs="Segoe UI" w:eastAsia="Segoe UI" w:hAnsi="Segoe UI"/>
          <w:color w:val="222222"/>
          <w:sz w:val="20"/>
          <w:szCs w:val="20"/>
        </w:rPr>
        <w:t xml:space="preserve">Personal travel insurance, personal phone plans and personal subscriptions.</w:t>
      </w:r>
    </w:p>
    <w:p>
      <w:pPr>
        <w:pStyle w:val="ListParagraph"/>
        <w:numPr>
          <w:ilvl w:val="0"/>
          <w:numId w:val="1"/>
        </w:numPr>
        <w:spacing w:after="90"/>
      </w:pPr>
      <w:r>
        <w:rPr>
          <w:rFonts w:ascii="Segoe UI" w:cs="Segoe UI" w:eastAsia="Segoe UI" w:hAnsi="Segoe UI"/>
          <w:color w:val="222222"/>
          <w:sz w:val="20"/>
          <w:szCs w:val="20"/>
        </w:rPr>
        <w:t xml:space="preserve">Alcohol consumed alone or outside a customer entertainment context.</w:t>
      </w:r>
    </w:p>
    <w:p>
      <w:pPr>
        <w:pStyle w:val="ListParagraph"/>
        <w:numPr>
          <w:ilvl w:val="0"/>
          <w:numId w:val="1"/>
        </w:numPr>
        <w:spacing w:after="90"/>
      </w:pPr>
      <w:r>
        <w:rPr>
          <w:rFonts w:ascii="Segoe UI" w:cs="Segoe UI" w:eastAsia="Segoe UI" w:hAnsi="Segoe UI"/>
          <w:color w:val="222222"/>
          <w:sz w:val="20"/>
          <w:szCs w:val="20"/>
        </w:rPr>
        <w:t xml:space="preserve">Childcare, pet care and domestic assistance.</w:t>
      </w:r>
    </w:p>
    <w:p>
      <w:pPr>
        <w:pStyle w:val="ListParagraph"/>
        <w:numPr>
          <w:ilvl w:val="0"/>
          <w:numId w:val="1"/>
        </w:numPr>
        <w:spacing w:after="90"/>
      </w:pPr>
      <w:r>
        <w:rPr>
          <w:rFonts w:ascii="Segoe UI" w:cs="Segoe UI" w:eastAsia="Segoe UI" w:hAnsi="Segoe UI"/>
          <w:color w:val="222222"/>
          <w:sz w:val="20"/>
          <w:szCs w:val="20"/>
        </w:rPr>
        <w:t xml:space="preserve">In-flight purchases other than food on flights where no meal is served.</w:t>
      </w:r>
    </w:p>
    <w:p>
      <w:pPr>
        <w:pStyle w:val="ListParagraph"/>
        <w:numPr>
          <w:ilvl w:val="0"/>
          <w:numId w:val="1"/>
        </w:numPr>
        <w:spacing w:after="90"/>
      </w:pPr>
      <w:r>
        <w:rPr>
          <w:rFonts w:ascii="Segoe UI" w:cs="Segoe UI" w:eastAsia="Segoe UI" w:hAnsi="Segoe UI"/>
          <w:color w:val="222222"/>
          <w:sz w:val="20"/>
          <w:szCs w:val="20"/>
        </w:rPr>
        <w:t xml:space="preserve">Loss or damage to personal property.</w:t>
      </w:r>
    </w:p>
    <w:p>
      <w:pPr>
        <w:pStyle w:val="ListParagraph"/>
        <w:numPr>
          <w:ilvl w:val="0"/>
          <w:numId w:val="1"/>
        </w:numPr>
        <w:spacing w:after="90"/>
      </w:pPr>
      <w:r>
        <w:rPr>
          <w:rFonts w:ascii="Segoe UI" w:cs="Segoe UI" w:eastAsia="Segoe UI" w:hAnsi="Segoe UI"/>
          <w:color w:val="222222"/>
          <w:sz w:val="20"/>
          <w:szCs w:val="20"/>
        </w:rPr>
        <w:t xml:space="preserve">Expenses incurred by a travelling companion who is not on Aurora business.</w:t>
      </w:r>
    </w:p>
    <w:p>
      <w:pPr>
        <w:pStyle w:val="ListParagraph"/>
        <w:numPr>
          <w:ilvl w:val="0"/>
          <w:numId w:val="1"/>
        </w:numPr>
        <w:spacing w:after="90"/>
      </w:pPr>
      <w:r>
        <w:rPr>
          <w:rFonts w:ascii="Segoe UI" w:cs="Segoe UI" w:eastAsia="Segoe UI" w:hAnsi="Segoe UI"/>
          <w:color w:val="222222"/>
          <w:sz w:val="20"/>
          <w:szCs w:val="20"/>
        </w:rPr>
        <w:t xml:space="preserve">Expenses already reimbursed by a customer, a partner or a conference organiser.</w:t>
      </w:r>
    </w:p>
    <w:p>
      <w:r>
        <w:br w:type="page"/>
      </w:r>
    </w:p>
    <w:p>
      <w:pPr>
        <w:spacing w:after="200" w:before="240"/>
      </w:pPr>
      <w:r>
        <w:rPr>
          <w:rFonts w:ascii="Segoe UI" w:cs="Segoe UI" w:eastAsia="Segoe UI" w:hAnsi="Segoe UI"/>
          <w:b/>
          <w:bCs/>
          <w:color w:val="1B3A5C"/>
          <w:sz w:val="34"/>
          <w:szCs w:val="34"/>
        </w:rPr>
        <w:t xml:space="preserve">9. Claims</w:t>
      </w:r>
    </w:p>
    <w:p>
      <w:pPr>
        <w:spacing w:after="100" w:before="220"/>
      </w:pPr>
      <w:r>
        <w:rPr>
          <w:rFonts w:ascii="Segoe UI" w:cs="Segoe UI" w:eastAsia="Segoe UI" w:hAnsi="Segoe UI"/>
          <w:b/>
          <w:bCs/>
          <w:color w:val="1B3A5C"/>
          <w:sz w:val="22"/>
          <w:szCs w:val="22"/>
        </w:rPr>
        <w:t xml:space="preserve">9.1  Submission deadline</w:t>
      </w:r>
    </w:p>
    <w:p>
      <w:pPr>
        <w:spacing w:after="140" w:line="276"/>
        <w:ind w:left="360"/>
      </w:pPr>
      <w:r>
        <w:rPr>
          <w:rFonts w:ascii="Segoe UI" w:cs="Segoe UI" w:eastAsia="Segoe UI" w:hAnsi="Segoe UI"/>
          <w:color w:val="222222"/>
          <w:sz w:val="20"/>
          <w:szCs w:val="20"/>
        </w:rPr>
        <w:t xml:space="preserve">Claims must be submitted within thirty days of the transaction date. A claim submitted after thirty days requires written Finance approval and a reason. A claim submitted after ninety days will not be paid other than in exceptional circumstances approved by the Chief Financial Officer.</w:t>
      </w:r>
    </w:p>
    <w:p>
      <w:pPr>
        <w:spacing w:after="140" w:line="276"/>
        <w:ind w:left="360"/>
      </w:pPr>
      <w:r>
        <w:rPr>
          <w:rFonts w:ascii="Segoe UI" w:cs="Segoe UI" w:eastAsia="Segoe UI" w:hAnsi="Segoe UI"/>
          <w:color w:val="222222"/>
          <w:sz w:val="20"/>
          <w:szCs w:val="20"/>
        </w:rPr>
        <w:t xml:space="preserve">The deadline runs from the transaction date, not from the end of the trip or the end of the month. A long trip therefore generates claims that fall due at different times, and waiting until the trip ends can put the earliest items out of time.</w:t>
      </w:r>
    </w:p>
    <w:p>
      <w:pPr>
        <w:spacing w:after="100" w:before="220"/>
      </w:pPr>
      <w:r>
        <w:rPr>
          <w:rFonts w:ascii="Segoe UI" w:cs="Segoe UI" w:eastAsia="Segoe UI" w:hAnsi="Segoe UI"/>
          <w:b/>
          <w:bCs/>
          <w:color w:val="1B3A5C"/>
          <w:sz w:val="22"/>
          <w:szCs w:val="22"/>
        </w:rPr>
        <w:t xml:space="preserve">9.2  Receipts</w:t>
      </w:r>
    </w:p>
    <w:p>
      <w:pPr>
        <w:spacing w:after="140" w:line="276"/>
        <w:ind w:left="360"/>
      </w:pPr>
      <w:r>
        <w:rPr>
          <w:rFonts w:ascii="Segoe UI" w:cs="Segoe UI" w:eastAsia="Segoe UI" w:hAnsi="Segoe UI"/>
          <w:color w:val="222222"/>
          <w:sz w:val="20"/>
          <w:szCs w:val="20"/>
        </w:rPr>
        <w:t xml:space="preserve">An itemised receipt is required for every claimed item above USD 25. A card statement is not a receipt because it does not evidence what was purchased. Where a receipt is genuinely unobtainable, a missing receipt declaration signed by the claimant and countersigned by the line manager is acceptable no more than twice per financial year.</w:t>
      </w:r>
    </w:p>
    <w:p>
      <w:pPr>
        <w:spacing w:after="140" w:line="276"/>
        <w:ind w:left="360"/>
      </w:pPr>
      <w:r>
        <w:rPr>
          <w:rFonts w:ascii="Segoe UI" w:cs="Segoe UI" w:eastAsia="Segoe UI" w:hAnsi="Segoe UI"/>
          <w:color w:val="222222"/>
          <w:sz w:val="20"/>
          <w:szCs w:val="20"/>
        </w:rPr>
        <w:t xml:space="preserve">Hotel folios must be itemised so that room rate, taxes and any incidental charges are separately visible.</w:t>
      </w:r>
    </w:p>
    <w:p>
      <w:pPr>
        <w:spacing w:after="100" w:before="220"/>
      </w:pPr>
      <w:r>
        <w:rPr>
          <w:rFonts w:ascii="Segoe UI" w:cs="Segoe UI" w:eastAsia="Segoe UI" w:hAnsi="Segoe UI"/>
          <w:b/>
          <w:bCs/>
          <w:color w:val="1B3A5C"/>
          <w:sz w:val="22"/>
          <w:szCs w:val="22"/>
        </w:rPr>
        <w:t xml:space="preserve">9.3  Currency</w:t>
      </w:r>
    </w:p>
    <w:p>
      <w:pPr>
        <w:spacing w:after="140" w:line="276"/>
        <w:ind w:left="360"/>
      </w:pPr>
      <w:r>
        <w:rPr>
          <w:rFonts w:ascii="Segoe UI" w:cs="Segoe UI" w:eastAsia="Segoe UI" w:hAnsi="Segoe UI"/>
          <w:color w:val="222222"/>
          <w:sz w:val="20"/>
          <w:szCs w:val="20"/>
        </w:rPr>
        <w:t xml:space="preserve">Claims are submitted in the currency of the transaction. Aurora converts at the rate applied by the corporate card provider, or where a personal card was used, at the published rate on the transaction date. Individually claimed exchange-rate differences are not reimbursed.</w:t>
      </w:r>
    </w:p>
    <w:p>
      <w:pPr>
        <w:spacing w:after="100" w:before="220"/>
      </w:pPr>
      <w:r>
        <w:rPr>
          <w:rFonts w:ascii="Segoe UI" w:cs="Segoe UI" w:eastAsia="Segoe UI" w:hAnsi="Segoe UI"/>
          <w:b/>
          <w:bCs/>
          <w:color w:val="1B3A5C"/>
          <w:sz w:val="22"/>
          <w:szCs w:val="22"/>
        </w:rPr>
        <w:t xml:space="preserve">9.4  Approval chain and payment</w:t>
      </w:r>
    </w:p>
    <w:p>
      <w:pPr>
        <w:spacing w:after="140" w:line="276"/>
        <w:ind w:left="360"/>
      </w:pPr>
      <w:r>
        <w:rPr>
          <w:rFonts w:ascii="Segoe UI" w:cs="Segoe UI" w:eastAsia="Segoe UI" w:hAnsi="Segoe UI"/>
          <w:color w:val="222222"/>
          <w:sz w:val="20"/>
          <w:szCs w:val="20"/>
        </w:rPr>
        <w:t xml:space="preserve">Claims route to the line manager for approval in all cases. Claims containing any single item above USD 5,000, any policy exception, or any late submission additionally route to the Finance Business Partner.</w:t>
      </w:r>
    </w:p>
    <w:p>
      <w:pPr>
        <w:spacing w:after="140" w:line="276"/>
        <w:ind w:left="360"/>
      </w:pPr>
      <w:r>
        <w:rPr>
          <w:rFonts w:ascii="Segoe UI" w:cs="Segoe UI" w:eastAsia="Segoe UI" w:hAnsi="Segoe UI"/>
          <w:color w:val="222222"/>
          <w:sz w:val="20"/>
          <w:szCs w:val="20"/>
        </w:rPr>
        <w:t xml:space="preserve">Approved claims are paid with the next scheduled payroll run, and no later than fifteen working days after approval. Line managers are expected to action claims within five working days; unactioned claims escalate automatically after ten.</w:t>
      </w:r>
    </w:p>
    <w:p>
      <w:pPr>
        <w:spacing w:after="100" w:before="220"/>
      </w:pPr>
      <w:r>
        <w:rPr>
          <w:rFonts w:ascii="Segoe UI" w:cs="Segoe UI" w:eastAsia="Segoe UI" w:hAnsi="Segoe UI"/>
          <w:b/>
          <w:bCs/>
          <w:color w:val="1B3A5C"/>
          <w:sz w:val="22"/>
          <w:szCs w:val="22"/>
        </w:rPr>
        <w:t xml:space="preserve">9.5  Accuracy and audit</w:t>
      </w:r>
    </w:p>
    <w:p>
      <w:pPr>
        <w:spacing w:after="140" w:line="276"/>
        <w:ind w:left="360"/>
      </w:pPr>
      <w:r>
        <w:rPr>
          <w:rFonts w:ascii="Segoe UI" w:cs="Segoe UI" w:eastAsia="Segoe UI" w:hAnsi="Segoe UI"/>
          <w:color w:val="222222"/>
          <w:sz w:val="20"/>
          <w:szCs w:val="20"/>
        </w:rPr>
        <w:t xml:space="preserve">The claimant is responsible for the accuracy of the claim. Finance samples claims for audit each quarter. Deliberate misstatement is a disciplinary matter and may constitute fraud. Honest error, corrected promptly on discovery, is not.</w:t>
      </w:r>
    </w:p>
    <w:p>
      <w:pPr>
        <w:spacing w:after="160"/>
      </w:pPr>
      <w:r>
        <w:rPr>
          <w:rFonts w:ascii="Segoe UI" w:cs="Segoe UI" w:eastAsia="Segoe UI" w:hAnsi="Segoe UI"/>
        </w:rPr>
        <w:t xml:space="preserve"/>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The single most common cause of unpaid claims at Aurora is the thirty-day deadline, not the value limits. Submit as you go rather than at the end of a quarter.</w:t>
            </w:r>
          </w:p>
        </w:tc>
      </w:tr>
    </w:tbl>
    <w:p>
      <w:pPr>
        <w:spacing w:after="200"/>
      </w:pPr>
      <w:r>
        <w:rPr>
          <w:rFonts w:ascii="Segoe UI" w:cs="Segoe UI" w:eastAsia="Segoe UI" w:hAnsi="Segoe UI"/>
        </w:rPr>
        <w:t xml:space="preserve"/>
      </w:r>
    </w:p>
    <w:p>
      <w:pPr>
        <w:spacing w:after="140" w:before="260"/>
      </w:pPr>
      <w:r>
        <w:rPr>
          <w:rFonts w:ascii="Segoe UI" w:cs="Segoe UI" w:eastAsia="Segoe UI" w:hAnsi="Segoe UI"/>
          <w:b/>
          <w:bCs/>
          <w:color w:val="1B3A5C"/>
          <w:sz w:val="26"/>
          <w:szCs w:val="26"/>
        </w:rPr>
        <w:t xml:space="preserve">Revision history</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Version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Date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Author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Summary of change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 January 2024</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Initial issue.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05 September 2024</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Finance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per-diem structure by region.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1.2</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17 April 2025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Cabin class table revised; premium economy introduced above 7 hours.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26 January 2026</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Finance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Submission deadline reduced from 60 to 30 days. Approval chain simplified.</w:t>
            </w:r>
          </w:p>
        </w:tc>
      </w:tr>
    </w:tbl>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Travel and Expense Policy</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and Expense Policy</dc:title>
  <dc:creator>Aurora Dynamics</dc:creator>
  <dc:description>POL-FIN-004 · Version 2.0 · Effective 26 January 2026</dc:description>
  <cp:lastModifiedBy>Un-named</cp:lastModifiedBy>
  <cp:revision>1</cp:revision>
  <dcterms:created xsi:type="dcterms:W3CDTF">2026-09-05T04:24:01.474Z</dcterms:created>
  <dcterms:modified xsi:type="dcterms:W3CDTF">2026-09-05T04:24:01.474Z</dcterms:modified>
</cp:coreProperties>
</file>

<file path=docProps/custom.xml><?xml version="1.0" encoding="utf-8"?>
<Properties xmlns="http://schemas.openxmlformats.org/officeDocument/2006/custom-properties" xmlns:vt="http://schemas.openxmlformats.org/officeDocument/2006/docPropsVTypes"/>
</file>