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KES_SLA_Appendix_A</w:t>
      </w:r>
    </w:p>
    <w:p>
      <w:pPr>
        <w:spacing w:after="320"/>
      </w:pPr>
      <w:r>
        <w:rPr>
          <w:rFonts w:ascii="Segoe UI" w:cs="Segoe UI" w:eastAsia="Segoe UI" w:hAnsi="Segoe UI"/>
          <w:color w:val="5A6673"/>
          <w:sz w:val="24"/>
          <w:szCs w:val="24"/>
        </w:rPr>
        <w:t xml:space="preserve">Kestrel Logistics renewal — service level appendix</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Appendix A — Service Level Agreement</w:t>
      </w:r>
    </w:p>
    <w:p>
      <w:pPr>
        <w:spacing w:after="140" w:line="276"/>
      </w:pPr>
      <w:r>
        <w:rPr>
          <w:rFonts w:ascii="Segoe UI" w:cs="Segoe UI" w:eastAsia="Segoe UI" w:hAnsi="Segoe UI"/>
          <w:color w:val="222222"/>
          <w:sz w:val="20"/>
          <w:szCs w:val="20"/>
        </w:rPr>
        <w:t xml:space="preserve">This Appendix A applies to the renewed master services agreement between Aurora Dynamics and Kestrel Logistics effective Thu 1 Oct 2026.</w:t>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The monthly availability commitment has been raised from 99.5% in the prior contract to 99.9% monthly in this renewal appendix.</w:t>
            </w:r>
          </w:p>
        </w:tc>
      </w:tr>
    </w:tbl>
    <w:p>
      <w:pPr>
        <w:spacing w:after="100" w:before="220"/>
      </w:pPr>
      <w:r>
        <w:rPr>
          <w:rFonts w:ascii="Segoe UI" w:cs="Segoe UI" w:eastAsia="Segoe UI" w:hAnsi="Segoe UI"/>
          <w:b/>
          <w:bCs/>
          <w:color w:val="1B3A5C"/>
          <w:sz w:val="22"/>
          <w:szCs w:val="22"/>
        </w:rPr>
        <w:t xml:space="preserve">A1  Availability Commitment</w:t>
      </w:r>
    </w:p>
    <w:p>
      <w:pPr>
        <w:spacing w:after="140" w:line="276"/>
        <w:ind w:left="360"/>
      </w:pPr>
      <w:r>
        <w:rPr>
          <w:rFonts w:ascii="Segoe UI" w:cs="Segoe UI" w:eastAsia="Segoe UI" w:hAnsi="Segoe UI"/>
          <w:color w:val="222222"/>
          <w:sz w:val="20"/>
          <w:szCs w:val="20"/>
        </w:rPr>
        <w:t xml:space="preserve">Aurora Dynamics commits that the covered production service will achieve 99.9% monthly availability, measured for each calendar month during the renewal term.</w:t>
      </w:r>
    </w:p>
    <w:p>
      <w:pPr>
        <w:spacing w:after="140" w:line="276"/>
        <w:ind w:left="360"/>
      </w:pPr>
      <w:r>
        <w:rPr>
          <w:rFonts w:ascii="Segoe UI" w:cs="Segoe UI" w:eastAsia="Segoe UI" w:hAnsi="Segoe UI"/>
          <w:color w:val="222222"/>
          <w:sz w:val="20"/>
          <w:szCs w:val="20"/>
        </w:rPr>
        <w:t xml:space="preserve">Availability is calculated using monitored production service status after excluding approved planned maintenance and exclusions stated in this Appendix A.</w:t>
      </w:r>
    </w:p>
    <w:p>
      <w:pPr>
        <w:spacing w:after="140" w:line="276"/>
      </w:pPr>
      <w:r>
        <w:rPr>
          <w:rFonts w:ascii="Segoe UI" w:cs="Segoe UI" w:eastAsia="Segoe UI" w:hAnsi="Segoe UI"/>
          <w:color w:val="222222"/>
          <w:sz w:val="20"/>
          <w:szCs w:val="20"/>
        </w:rPr>
        <w:t xml:space="preserve">For availability commitment,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availability commitment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availability commitment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availability commitment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availability commitment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A2  Measurement Method</w:t>
      </w:r>
    </w:p>
    <w:p>
      <w:pPr>
        <w:spacing w:after="140" w:line="276"/>
        <w:ind w:left="360"/>
      </w:pPr>
      <w:r>
        <w:rPr>
          <w:rFonts w:ascii="Segoe UI" w:cs="Segoe UI" w:eastAsia="Segoe UI" w:hAnsi="Segoe UI"/>
          <w:color w:val="222222"/>
          <w:sz w:val="20"/>
          <w:szCs w:val="20"/>
        </w:rPr>
        <w:t xml:space="preserve">Availability is measured using 5-minute polling intervals.</w:t>
      </w:r>
    </w:p>
    <w:p>
      <w:pPr>
        <w:spacing w:after="140" w:line="276"/>
        <w:ind w:left="360"/>
      </w:pPr>
      <w:r>
        <w:rPr>
          <w:rFonts w:ascii="Segoe UI" w:cs="Segoe UI" w:eastAsia="Segoe UI" w:hAnsi="Segoe UI"/>
          <w:color w:val="222222"/>
          <w:sz w:val="20"/>
          <w:szCs w:val="20"/>
        </w:rPr>
        <w:t xml:space="preserve">Planned maintenance is excluded from availability calculations when notified through the agreed service channel and performed within the approved maintenance window.</w:t>
      </w:r>
    </w:p>
    <w:p>
      <w:pPr>
        <w:spacing w:after="140" w:line="276"/>
      </w:pPr>
      <w:r>
        <w:rPr>
          <w:rFonts w:ascii="Segoe UI" w:cs="Segoe UI" w:eastAsia="Segoe UI" w:hAnsi="Segoe UI"/>
          <w:color w:val="222222"/>
          <w:sz w:val="20"/>
          <w:szCs w:val="20"/>
        </w:rPr>
        <w:t xml:space="preserve">For measurement method,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measurement method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measurement method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measurement method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measurement method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A3  Service Credit</w:t>
      </w:r>
    </w:p>
    <w:p>
      <w:pPr>
        <w:spacing w:after="140" w:line="276"/>
        <w:ind w:left="360"/>
      </w:pPr>
      <w:r>
        <w:rPr>
          <w:rFonts w:ascii="Segoe UI" w:cs="Segoe UI" w:eastAsia="Segoe UI" w:hAnsi="Segoe UI"/>
          <w:color w:val="222222"/>
          <w:sz w:val="20"/>
          <w:szCs w:val="20"/>
        </w:rPr>
        <w:t xml:space="preserve">If Aurora Dynamics fails to meet the 99.9% monthly availability commitment, Kestrel Logistics is entitled to a service credit equal to 15% of the monthly fee for the month in which the failure occurred.</w:t>
      </w:r>
    </w:p>
    <w:p>
      <w:pPr>
        <w:spacing w:after="140" w:line="276"/>
        <w:ind w:left="360"/>
      </w:pPr>
      <w:r>
        <w:rPr>
          <w:rFonts w:ascii="Segoe UI" w:cs="Segoe UI" w:eastAsia="Segoe UI" w:hAnsi="Segoe UI"/>
          <w:color w:val="222222"/>
          <w:sz w:val="20"/>
          <w:szCs w:val="20"/>
        </w:rPr>
        <w:t xml:space="preserve">The monthly fee for credit calculation is the annual fee divided by 12. The credit basis is explicitly not limited to the affected service, affected module, affected asset group, affected region, or any narrower allocation of fees.</w:t>
      </w:r>
    </w:p>
    <w:p>
      <w:pPr>
        <w:spacing w:after="140" w:line="276"/>
        <w:ind w:left="360"/>
      </w:pPr>
      <w:r>
        <w:rPr>
          <w:rFonts w:ascii="Segoe UI" w:cs="Segoe UI" w:eastAsia="Segoe UI" w:hAnsi="Segoe UI"/>
          <w:color w:val="222222"/>
          <w:sz w:val="20"/>
          <w:szCs w:val="20"/>
        </w:rPr>
        <w:t xml:space="preserve">There is no annual cap on credits under this Appendix A.</w:t>
      </w:r>
    </w:p>
    <w:p>
      <w:pPr>
        <w:spacing w:after="140" w:line="276"/>
      </w:pPr>
      <w:r>
        <w:rPr>
          <w:rFonts w:ascii="Segoe UI" w:cs="Segoe UI" w:eastAsia="Segoe UI" w:hAnsi="Segoe UI"/>
          <w:color w:val="222222"/>
          <w:sz w:val="20"/>
          <w:szCs w:val="20"/>
        </w:rPr>
        <w:t xml:space="preserve">For service credit,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service credit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service credit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service credit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service credit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A4  Exclusions</w:t>
      </w:r>
    </w:p>
    <w:p>
      <w:pPr>
        <w:spacing w:after="140" w:line="276"/>
        <w:ind w:left="360"/>
      </w:pPr>
      <w:r>
        <w:rPr>
          <w:rFonts w:ascii="Segoe UI" w:cs="Segoe UI" w:eastAsia="Segoe UI" w:hAnsi="Segoe UI"/>
          <w:color w:val="222222"/>
          <w:sz w:val="20"/>
          <w:szCs w:val="20"/>
        </w:rPr>
        <w:t xml:space="preserve">The following are excluded from availability calculations: planned maintenance, unavailability caused by Kestrel Logistics systems or connectivity, misuse, agreed suspension, emergency maintenance required to protect service integrity, and circumstances outside Aurora Dynamics reasonable control.</w:t>
      </w:r>
    </w:p>
    <w:p>
      <w:pPr>
        <w:spacing w:after="140" w:line="276"/>
      </w:pPr>
      <w:r>
        <w:rPr>
          <w:rFonts w:ascii="Segoe UI" w:cs="Segoe UI" w:eastAsia="Segoe UI" w:hAnsi="Segoe UI"/>
          <w:color w:val="222222"/>
          <w:sz w:val="20"/>
          <w:szCs w:val="20"/>
        </w:rPr>
        <w:t xml:space="preserve">For exclusions,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exclusions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exclusions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exclusions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A5  Reporting and Claims</w:t>
      </w:r>
    </w:p>
    <w:p>
      <w:pPr>
        <w:spacing w:after="140" w:line="276"/>
        <w:ind w:left="360"/>
      </w:pPr>
      <w:r>
        <w:rPr>
          <w:rFonts w:ascii="Segoe UI" w:cs="Segoe UI" w:eastAsia="Segoe UI" w:hAnsi="Segoe UI"/>
          <w:color w:val="222222"/>
          <w:sz w:val="20"/>
          <w:szCs w:val="20"/>
        </w:rPr>
        <w:t xml:space="preserve">Aurora Dynamics shall provide monthly service level reporting showing availability, excluded periods, polling results, incidents, problem records, and any credit calculation.</w:t>
      </w:r>
    </w:p>
    <w:p>
      <w:pPr>
        <w:spacing w:after="140" w:line="276"/>
      </w:pPr>
      <w:r>
        <w:rPr>
          <w:rFonts w:ascii="Segoe UI" w:cs="Segoe UI" w:eastAsia="Segoe UI" w:hAnsi="Segoe UI"/>
          <w:color w:val="222222"/>
          <w:sz w:val="20"/>
          <w:szCs w:val="20"/>
        </w:rPr>
        <w:t xml:space="preserve">For reporting and claims,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reporting and claims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reporting and claims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reporting and claims shall be practical rather than ceremonial: the parties expect clear agenda items, current risk status, evidence-based decisions, and prompt escalation before a service, security, commercial, or delivery issue becomes material. Reference 4.</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Item</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Renewal position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Availability commitment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99.9% monthly; raised from 99.5% in the prior contract.</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Service credit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15% of the monthly fee.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Credit basis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 fee divided by 12; explicitly not the affected service.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 cap on credits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 annual cap on credits.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Measurement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5-minute polling.</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Planned maintenance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Excluded when approved and notified.</w:t>
            </w:r>
          </w:p>
        </w:tc>
      </w:tr>
    </w:tbl>
    <w:p>
      <w:pPr>
        <w:spacing w:after="140" w:line="276"/>
      </w:pPr>
      <w:r>
        <w:rPr>
          <w:rFonts w:ascii="Segoe UI" w:cs="Segoe UI" w:eastAsia="Segoe UI" w:hAnsi="Segoe UI"/>
          <w:color w:val="222222"/>
          <w:sz w:val="20"/>
          <w:szCs w:val="20"/>
        </w:rPr>
        <w:t xml:space="preserve">For service level administration,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service level administration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service level administration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service level administration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service level administration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service level administration,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KES_SLA_Appendix_A</w:t>
    </w:r>
    <w:r>
      <w:rPr>
        <w:rFonts w:ascii="Segoe UI" w:cs="Segoe UI" w:eastAsia="Segoe UI" w:hAnsi="Segoe UI"/>
      </w:rPr>
      <w:t xml:space="preserve">	</w:t>
    </w:r>
    <w:r>
      <w:rPr>
        <w:rFonts w:ascii="Segoe UI" w:cs="Segoe UI" w:eastAsia="Segoe UI" w:hAnsi="Segoe UI"/>
        <w:color w:val="5A6673"/>
        <w:sz w:val="16"/>
        <w:szCs w:val="16"/>
      </w:rPr>
      <w:t xml:space="preserve">Aurora Dynamics — Contract Appendix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KES_SLA_Appendix_A</dc:title>
  <dc:creator>Aurora Dynamics</dc:creator>
  <dc:description>Kestrel Logistics renewal — service level appendix</dc:description>
  <cp:lastModifiedBy>Un-named</cp:lastModifiedBy>
  <cp:revision>1</cp:revision>
  <dcterms:created xsi:type="dcterms:W3CDTF">2026-09-05T03:14:59.931Z</dcterms:created>
  <dcterms:modified xsi:type="dcterms:W3CDTF">2026-09-05T03:14:59.931Z</dcterms:modified>
</cp:coreProperties>
</file>

<file path=docProps/custom.xml><?xml version="1.0" encoding="utf-8"?>
<Properties xmlns="http://schemas.openxmlformats.org/officeDocument/2006/custom-properties" xmlns:vt="http://schemas.openxmlformats.org/officeDocument/2006/docPropsVTypes"/>
</file>