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KES_MSA_Renewal_v3</w:t>
      </w:r>
    </w:p>
    <w:p>
      <w:pPr>
        <w:spacing w:after="320"/>
      </w:pPr>
      <w:r>
        <w:rPr>
          <w:rFonts w:ascii="Segoe UI" w:cs="Segoe UI" w:eastAsia="Segoe UI" w:hAnsi="Segoe UI"/>
          <w:color w:val="5A6673"/>
          <w:sz w:val="24"/>
          <w:szCs w:val="24"/>
        </w:rPr>
        <w:t xml:space="preserve">Aurora Dynamics and Kestrel Logistics — renewal effective Thu 1 Oct 2026</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Master Services Agreement Renewal</w:t>
      </w:r>
    </w:p>
    <w:p>
      <w:pPr>
        <w:spacing w:after="140" w:line="276"/>
      </w:pPr>
      <w:r>
        <w:rPr>
          <w:rFonts w:ascii="Segoe UI" w:cs="Segoe UI" w:eastAsia="Segoe UI" w:hAnsi="Segoe UI"/>
          <w:color w:val="222222"/>
          <w:sz w:val="20"/>
          <w:szCs w:val="20"/>
        </w:rPr>
        <w:t xml:space="preserve">Parties: Aurora Dynamics and Kestrel Logistics. Renewal effective date: Thu 1 Oct 2026.</w:t>
      </w:r>
    </w:p>
    <w:p>
      <w:pPr>
        <w:spacing w:after="100" w:before="220"/>
      </w:pPr>
      <w:r>
        <w:rPr>
          <w:rFonts w:ascii="Segoe UI" w:cs="Segoe UI" w:eastAsia="Segoe UI" w:hAnsi="Segoe UI"/>
          <w:b/>
          <w:bCs/>
          <w:color w:val="1B3A5C"/>
          <w:sz w:val="22"/>
          <w:szCs w:val="22"/>
        </w:rPr>
        <w:t xml:space="preserve">§1  Parties and Background</w:t>
      </w:r>
    </w:p>
    <w:p>
      <w:pPr>
        <w:spacing w:after="140" w:line="276"/>
        <w:ind w:left="360"/>
      </w:pPr>
      <w:r>
        <w:rPr>
          <w:rFonts w:ascii="Segoe UI" w:cs="Segoe UI" w:eastAsia="Segoe UI" w:hAnsi="Segoe UI"/>
          <w:color w:val="222222"/>
          <w:sz w:val="20"/>
          <w:szCs w:val="20"/>
        </w:rPr>
        <w:t xml:space="preserve">Aurora Dynamics provides industrial IoT and predictive maintenance software. Kestrel Logistics uses the services to support operational visibility and maintenance planning.</w:t>
      </w:r>
    </w:p>
    <w:p>
      <w:pPr>
        <w:spacing w:after="140" w:line="276"/>
        <w:ind w:left="360"/>
      </w:pPr>
      <w:r>
        <w:rPr>
          <w:rFonts w:ascii="Segoe UI" w:cs="Segoe UI" w:eastAsia="Segoe UI" w:hAnsi="Segoe UI"/>
          <w:color w:val="222222"/>
          <w:sz w:val="20"/>
          <w:szCs w:val="20"/>
        </w:rPr>
        <w:t xml:space="preserve">The parties wish to renew and restate the master services agreement while preserving operational continuity and clarifying service governance.</w:t>
      </w:r>
    </w:p>
    <w:p>
      <w:pPr>
        <w:spacing w:after="140" w:line="276"/>
      </w:pPr>
      <w:r>
        <w:rPr>
          <w:rFonts w:ascii="Segoe UI" w:cs="Segoe UI" w:eastAsia="Segoe UI" w:hAnsi="Segoe UI"/>
          <w:color w:val="222222"/>
          <w:sz w:val="20"/>
          <w:szCs w:val="20"/>
        </w:rPr>
        <w:t xml:space="preserve">For parties and background,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parties and background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parties and background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parties and background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§2  Agreement Structure</w:t>
      </w:r>
    </w:p>
    <w:p>
      <w:pPr>
        <w:spacing w:after="140" w:line="276"/>
        <w:ind w:left="360"/>
      </w:pPr>
      <w:r>
        <w:rPr>
          <w:rFonts w:ascii="Segoe UI" w:cs="Segoe UI" w:eastAsia="Segoe UI" w:hAnsi="Segoe UI"/>
          <w:color w:val="222222"/>
          <w:sz w:val="20"/>
          <w:szCs w:val="20"/>
        </w:rPr>
        <w:t xml:space="preserve">This agreement consists of the main terms, order forms, statements of work, security schedules, data protection terms, and Appendix A for service levels.</w:t>
      </w:r>
    </w:p>
    <w:p>
      <w:pPr>
        <w:spacing w:after="140" w:line="276"/>
      </w:pPr>
      <w:r>
        <w:rPr>
          <w:rFonts w:ascii="Segoe UI" w:cs="Segoe UI" w:eastAsia="Segoe UI" w:hAnsi="Segoe UI"/>
          <w:color w:val="222222"/>
          <w:sz w:val="20"/>
          <w:szCs w:val="20"/>
        </w:rPr>
        <w:t xml:space="preserve">For agreement structure,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agreement structure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agreement structure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agreement structure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§3  Services</w:t>
      </w:r>
    </w:p>
    <w:p>
      <w:pPr>
        <w:spacing w:after="140" w:line="276"/>
        <w:ind w:left="360"/>
      </w:pPr>
      <w:r>
        <w:rPr>
          <w:rFonts w:ascii="Segoe UI" w:cs="Segoe UI" w:eastAsia="Segoe UI" w:hAnsi="Segoe UI"/>
          <w:color w:val="222222"/>
          <w:sz w:val="20"/>
          <w:szCs w:val="20"/>
        </w:rPr>
        <w:t xml:space="preserve">Aurora Dynamics shall provide Aurora Sentinel subscription services, configuration support, operational reporting, service management, and agreed implementation or optimisation services.</w:t>
      </w:r>
    </w:p>
    <w:p>
      <w:pPr>
        <w:spacing w:after="140" w:line="276"/>
        <w:ind w:left="360"/>
      </w:pPr>
      <w:r>
        <w:rPr>
          <w:rFonts w:ascii="Segoe UI" w:cs="Segoe UI" w:eastAsia="Segoe UI" w:hAnsi="Segoe UI"/>
          <w:color w:val="222222"/>
          <w:sz w:val="20"/>
          <w:szCs w:val="20"/>
        </w:rPr>
        <w:t xml:space="preserve">Services shall be performed using appropriately skilled personnel and managed through documented governance routines, service reviews, risk tracking, and issue escalation.</w:t>
      </w:r>
    </w:p>
    <w:p>
      <w:pPr>
        <w:spacing w:after="140" w:line="276"/>
      </w:pPr>
      <w:r>
        <w:rPr>
          <w:rFonts w:ascii="Segoe UI" w:cs="Segoe UI" w:eastAsia="Segoe UI" w:hAnsi="Segoe UI"/>
          <w:color w:val="222222"/>
          <w:sz w:val="20"/>
          <w:szCs w:val="20"/>
        </w:rPr>
        <w:t xml:space="preserve">For services,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services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services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services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services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§4  Customer Responsibilities</w:t>
      </w:r>
    </w:p>
    <w:p>
      <w:pPr>
        <w:spacing w:after="140" w:line="276"/>
        <w:ind w:left="360"/>
      </w:pPr>
      <w:r>
        <w:rPr>
          <w:rFonts w:ascii="Segoe UI" w:cs="Segoe UI" w:eastAsia="Segoe UI" w:hAnsi="Segoe UI"/>
          <w:color w:val="222222"/>
          <w:sz w:val="20"/>
          <w:szCs w:val="20"/>
        </w:rPr>
        <w:t xml:space="preserve">Kestrel Logistics shall provide timely access to relevant systems, data, personnel, approvals, and operational information needed for Aurora Dynamics to perform the services.</w:t>
      </w:r>
    </w:p>
    <w:p>
      <w:pPr>
        <w:spacing w:after="140" w:line="276"/>
      </w:pPr>
      <w:r>
        <w:rPr>
          <w:rFonts w:ascii="Segoe UI" w:cs="Segoe UI" w:eastAsia="Segoe UI" w:hAnsi="Segoe UI"/>
          <w:color w:val="222222"/>
          <w:sz w:val="20"/>
          <w:szCs w:val="20"/>
        </w:rPr>
        <w:t xml:space="preserve">For customer responsibilities,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customer responsibilities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customer responsibilities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customer responsibilities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§5  Fees</w:t>
      </w:r>
    </w:p>
    <w:p>
      <w:pPr>
        <w:spacing w:after="140" w:line="276"/>
        <w:ind w:left="360"/>
      </w:pPr>
      <w:r>
        <w:rPr>
          <w:rFonts w:ascii="Segoe UI" w:cs="Segoe UI" w:eastAsia="Segoe UI" w:hAnsi="Segoe UI"/>
          <w:color w:val="222222"/>
          <w:sz w:val="20"/>
          <w:szCs w:val="20"/>
        </w:rPr>
        <w:t xml:space="preserve">Fees for the renewed services are USD 890,000 per annum, exclusive of applicable taxes and unless otherwise stated in an executed order form.</w:t>
      </w:r>
    </w:p>
    <w:p>
      <w:pPr>
        <w:spacing w:after="140" w:line="276"/>
        <w:ind w:left="360"/>
      </w:pPr>
      <w:r>
        <w:rPr>
          <w:rFonts w:ascii="Segoe UI" w:cs="Segoe UI" w:eastAsia="Segoe UI" w:hAnsi="Segoe UI"/>
          <w:color w:val="222222"/>
          <w:sz w:val="20"/>
          <w:szCs w:val="20"/>
        </w:rPr>
        <w:t xml:space="preserve">Annual fees are invoiced in accordance with the agreed billing schedule. Disputed amounts must be notified promptly with reasonable detail, and undisputed amounts remain payable.</w:t>
      </w:r>
    </w:p>
    <w:p>
      <w:pPr>
        <w:spacing w:after="140" w:line="276"/>
      </w:pPr>
      <w:r>
        <w:rPr>
          <w:rFonts w:ascii="Segoe UI" w:cs="Segoe UI" w:eastAsia="Segoe UI" w:hAnsi="Segoe UI"/>
          <w:color w:val="222222"/>
          <w:sz w:val="20"/>
          <w:szCs w:val="20"/>
        </w:rPr>
        <w:t xml:space="preserve">For fees,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fees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fees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fees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fees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§6  Governance</w:t>
      </w:r>
    </w:p>
    <w:p>
      <w:pPr>
        <w:spacing w:after="140" w:line="276"/>
        <w:ind w:left="360"/>
      </w:pPr>
      <w:r>
        <w:rPr>
          <w:rFonts w:ascii="Segoe UI" w:cs="Segoe UI" w:eastAsia="Segoe UI" w:hAnsi="Segoe UI"/>
          <w:color w:val="222222"/>
          <w:sz w:val="20"/>
          <w:szCs w:val="20"/>
        </w:rPr>
        <w:t xml:space="preserve">The parties shall maintain governance covering service reviews, delivery milestones, risk and issue management, security review, change approval, and executive escalation.</w:t>
      </w:r>
    </w:p>
    <w:p>
      <w:pPr>
        <w:spacing w:after="140" w:line="276"/>
      </w:pPr>
      <w:r>
        <w:rPr>
          <w:rFonts w:ascii="Segoe UI" w:cs="Segoe UI" w:eastAsia="Segoe UI" w:hAnsi="Segoe UI"/>
          <w:color w:val="222222"/>
          <w:sz w:val="20"/>
          <w:szCs w:val="20"/>
        </w:rPr>
        <w:t xml:space="preserve">For governance,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governance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governance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governance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§7  Term</w:t>
      </w:r>
    </w:p>
    <w:p>
      <w:pPr>
        <w:spacing w:after="140" w:line="276"/>
        <w:ind w:left="360"/>
      </w:pPr>
      <w:r>
        <w:rPr>
          <w:rFonts w:ascii="Segoe UI" w:cs="Segoe UI" w:eastAsia="Segoe UI" w:hAnsi="Segoe UI"/>
          <w:color w:val="222222"/>
          <w:sz w:val="20"/>
          <w:szCs w:val="20"/>
        </w:rPr>
        <w:t xml:space="preserve">The renewal term is 3 years from Thu 1 Oct 2026 unless terminated earlier in accordance with this agreement.</w:t>
      </w:r>
    </w:p>
    <w:p>
      <w:pPr>
        <w:spacing w:after="140" w:line="276"/>
      </w:pPr>
      <w:r>
        <w:rPr>
          <w:rFonts w:ascii="Segoe UI" w:cs="Segoe UI" w:eastAsia="Segoe UI" w:hAnsi="Segoe UI"/>
          <w:color w:val="222222"/>
          <w:sz w:val="20"/>
          <w:szCs w:val="20"/>
        </w:rPr>
        <w:t xml:space="preserve">For term,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term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term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term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§8  Service Levels</w:t>
      </w:r>
    </w:p>
    <w:p>
      <w:pPr>
        <w:spacing w:after="140" w:line="276"/>
        <w:ind w:left="360"/>
      </w:pPr>
      <w:r>
        <w:rPr>
          <w:rFonts w:ascii="Segoe UI" w:cs="Segoe UI" w:eastAsia="Segoe UI" w:hAnsi="Segoe UI"/>
          <w:color w:val="222222"/>
          <w:sz w:val="20"/>
          <w:szCs w:val="20"/>
        </w:rPr>
        <w:t xml:space="preserve">Service level commitments, measurement rules, exclusions, service credit calculation, and reporting requirements are set out in Appendix A.</w:t>
      </w:r>
    </w:p>
    <w:p>
      <w:pPr>
        <w:spacing w:after="140" w:line="276"/>
        <w:ind w:left="360"/>
      </w:pPr>
      <w:r>
        <w:rPr>
          <w:rFonts w:ascii="Segoe UI" w:cs="Segoe UI" w:eastAsia="Segoe UI" w:hAnsi="Segoe UI"/>
          <w:color w:val="222222"/>
          <w:sz w:val="20"/>
          <w:szCs w:val="20"/>
        </w:rPr>
        <w:t xml:space="preserve">Appendix A is the authoritative source for service level numbers and credit mechanics. This main agreement intentionally does not restate those operational figures.</w:t>
      </w:r>
    </w:p>
    <w:p>
      <w:pPr>
        <w:spacing w:after="140" w:line="276"/>
      </w:pPr>
      <w:r>
        <w:rPr>
          <w:rFonts w:ascii="Segoe UI" w:cs="Segoe UI" w:eastAsia="Segoe UI" w:hAnsi="Segoe UI"/>
          <w:color w:val="222222"/>
          <w:sz w:val="20"/>
          <w:szCs w:val="20"/>
        </w:rPr>
        <w:t xml:space="preserve">For service levels,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service levels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service levels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service levels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§9  Change Control</w:t>
      </w:r>
    </w:p>
    <w:p>
      <w:pPr>
        <w:spacing w:after="140" w:line="276"/>
        <w:ind w:left="360"/>
      </w:pPr>
      <w:r>
        <w:rPr>
          <w:rFonts w:ascii="Segoe UI" w:cs="Segoe UI" w:eastAsia="Segoe UI" w:hAnsi="Segoe UI"/>
          <w:color w:val="222222"/>
          <w:sz w:val="20"/>
          <w:szCs w:val="20"/>
        </w:rPr>
        <w:t xml:space="preserve">Either party may request a change to scope, configuration, integrations, reporting, timelines, fees, or assumptions. A change is binding only when documented and approved.</w:t>
      </w:r>
    </w:p>
    <w:p>
      <w:pPr>
        <w:spacing w:after="140" w:line="276"/>
      </w:pPr>
      <w:r>
        <w:rPr>
          <w:rFonts w:ascii="Segoe UI" w:cs="Segoe UI" w:eastAsia="Segoe UI" w:hAnsi="Segoe UI"/>
          <w:color w:val="222222"/>
          <w:sz w:val="20"/>
          <w:szCs w:val="20"/>
        </w:rPr>
        <w:t xml:space="preserve">For change control,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change control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change control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change control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§10  Confidentiality</w:t>
      </w:r>
    </w:p>
    <w:p>
      <w:pPr>
        <w:spacing w:after="140" w:line="276"/>
        <w:ind w:left="360"/>
      </w:pPr>
      <w:r>
        <w:rPr>
          <w:rFonts w:ascii="Segoe UI" w:cs="Segoe UI" w:eastAsia="Segoe UI" w:hAnsi="Segoe UI"/>
          <w:color w:val="222222"/>
          <w:sz w:val="20"/>
          <w:szCs w:val="20"/>
        </w:rPr>
        <w:t xml:space="preserve">Each party shall protect confidential information using at least reasonable care and shall use confidential information only to perform or receive services under this agreement.</w:t>
      </w:r>
    </w:p>
    <w:p>
      <w:pPr>
        <w:spacing w:after="140" w:line="276"/>
      </w:pPr>
      <w:r>
        <w:rPr>
          <w:rFonts w:ascii="Segoe UI" w:cs="Segoe UI" w:eastAsia="Segoe UI" w:hAnsi="Segoe UI"/>
          <w:color w:val="222222"/>
          <w:sz w:val="20"/>
          <w:szCs w:val="20"/>
        </w:rPr>
        <w:t xml:space="preserve">For confidentiality,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confidentiality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confidentiality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confidentiality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§11  Data Protection</w:t>
      </w:r>
    </w:p>
    <w:p>
      <w:pPr>
        <w:spacing w:after="140" w:line="276"/>
        <w:ind w:left="360"/>
      </w:pPr>
      <w:r>
        <w:rPr>
          <w:rFonts w:ascii="Segoe UI" w:cs="Segoe UI" w:eastAsia="Segoe UI" w:hAnsi="Segoe UI"/>
          <w:color w:val="222222"/>
          <w:sz w:val="20"/>
          <w:szCs w:val="20"/>
        </w:rPr>
        <w:t xml:space="preserve">Aurora Dynamics shall process protected data only as required to provide the services and in accordance with applicable data protection terms.</w:t>
      </w:r>
    </w:p>
    <w:p>
      <w:pPr>
        <w:spacing w:after="140" w:line="276"/>
        <w:ind w:left="360"/>
      </w:pPr>
      <w:r>
        <w:rPr>
          <w:rFonts w:ascii="Segoe UI" w:cs="Segoe UI" w:eastAsia="Segoe UI" w:hAnsi="Segoe UI"/>
          <w:color w:val="222222"/>
          <w:sz w:val="20"/>
          <w:szCs w:val="20"/>
        </w:rPr>
        <w:t xml:space="preserve">Aurora Dynamics shall maintain technical and organisational measures including access control, logging, secure transmission, personnel confidentiality, and incident response procedures.</w:t>
      </w:r>
    </w:p>
    <w:p>
      <w:pPr>
        <w:spacing w:after="140" w:line="276"/>
      </w:pPr>
      <w:r>
        <w:rPr>
          <w:rFonts w:ascii="Segoe UI" w:cs="Segoe UI" w:eastAsia="Segoe UI" w:hAnsi="Segoe UI"/>
          <w:color w:val="222222"/>
          <w:sz w:val="20"/>
          <w:szCs w:val="20"/>
        </w:rPr>
        <w:t xml:space="preserve">For data protection,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data protection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data protection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00" w:before="220"/>
      </w:pPr>
      <w:r>
        <w:rPr>
          <w:rFonts w:ascii="Segoe UI" w:cs="Segoe UI" w:eastAsia="Segoe UI" w:hAnsi="Segoe UI"/>
          <w:b/>
          <w:bCs/>
          <w:color w:val="1B3A5C"/>
          <w:sz w:val="22"/>
          <w:szCs w:val="22"/>
        </w:rPr>
        <w:t xml:space="preserve">§11.1  Processing Instructions</w:t>
      </w:r>
    </w:p>
    <w:p>
      <w:pPr>
        <w:spacing w:after="140" w:line="276"/>
        <w:ind w:left="360"/>
      </w:pPr>
      <w:r>
        <w:rPr>
          <w:rFonts w:ascii="Segoe UI" w:cs="Segoe UI" w:eastAsia="Segoe UI" w:hAnsi="Segoe UI"/>
          <w:color w:val="222222"/>
          <w:sz w:val="20"/>
          <w:szCs w:val="20"/>
        </w:rPr>
        <w:t xml:space="preserve">Aurora Dynamics shall process protected data only on documented instructions from Kestrel Logistics unless required by applicable law.</w:t>
      </w:r>
    </w:p>
    <w:p>
      <w:pPr>
        <w:spacing w:after="140" w:line="276"/>
      </w:pPr>
      <w:r>
        <w:rPr>
          <w:rFonts w:ascii="Segoe UI" w:cs="Segoe UI" w:eastAsia="Segoe UI" w:hAnsi="Segoe UI"/>
          <w:color w:val="222222"/>
          <w:sz w:val="20"/>
          <w:szCs w:val="20"/>
        </w:rPr>
        <w:t xml:space="preserve">For processing instructions,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00" w:before="220"/>
      </w:pPr>
      <w:r>
        <w:rPr>
          <w:rFonts w:ascii="Segoe UI" w:cs="Segoe UI" w:eastAsia="Segoe UI" w:hAnsi="Segoe UI"/>
          <w:b/>
          <w:bCs/>
          <w:color w:val="1B3A5C"/>
          <w:sz w:val="22"/>
          <w:szCs w:val="22"/>
        </w:rPr>
        <w:t xml:space="preserve">§11.2  Subcontractors</w:t>
      </w:r>
    </w:p>
    <w:p>
      <w:pPr>
        <w:spacing w:after="140" w:line="276"/>
        <w:ind w:left="360"/>
      </w:pPr>
      <w:r>
        <w:rPr>
          <w:rFonts w:ascii="Segoe UI" w:cs="Segoe UI" w:eastAsia="Segoe UI" w:hAnsi="Segoe UI"/>
          <w:color w:val="222222"/>
          <w:sz w:val="20"/>
          <w:szCs w:val="20"/>
        </w:rPr>
        <w:t xml:space="preserve">Aurora Dynamics remains responsible for authorised subcontractors used to provide the services and shall maintain a process for subcontractor oversight.</w:t>
      </w:r>
    </w:p>
    <w:p>
      <w:pPr>
        <w:spacing w:after="140" w:line="276"/>
      </w:pPr>
      <w:r>
        <w:rPr>
          <w:rFonts w:ascii="Segoe UI" w:cs="Segoe UI" w:eastAsia="Segoe UI" w:hAnsi="Segoe UI"/>
          <w:color w:val="222222"/>
          <w:sz w:val="20"/>
          <w:szCs w:val="20"/>
        </w:rPr>
        <w:t xml:space="preserve">For subcontractors,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00" w:before="220"/>
      </w:pPr>
      <w:r>
        <w:rPr>
          <w:rFonts w:ascii="Segoe UI" w:cs="Segoe UI" w:eastAsia="Segoe UI" w:hAnsi="Segoe UI"/>
          <w:b/>
          <w:bCs/>
          <w:color w:val="1B3A5C"/>
          <w:sz w:val="22"/>
          <w:szCs w:val="22"/>
        </w:rPr>
        <w:t xml:space="preserve">§11.3  Breach Notification</w:t>
      </w:r>
    </w:p>
    <w:p>
      <w:pPr>
        <w:spacing w:after="140" w:line="276"/>
        <w:ind w:left="360"/>
      </w:pPr>
      <w:r>
        <w:rPr>
          <w:rFonts w:ascii="Segoe UI" w:cs="Segoe UI" w:eastAsia="Segoe UI" w:hAnsi="Segoe UI"/>
          <w:color w:val="222222"/>
          <w:sz w:val="20"/>
          <w:szCs w:val="20"/>
        </w:rPr>
        <w:t xml:space="preserve">Aurora Dynamics shall notify Kestrel Logistics of a breach without undue delay and in any event within 24 hours of detection by the Supplier or any subcontractor.</w:t>
      </w:r>
    </w:p>
    <w:p>
      <w:pPr>
        <w:spacing w:after="140" w:line="276"/>
        <w:ind w:left="360"/>
      </w:pPr>
      <w:r>
        <w:rPr>
          <w:rFonts w:ascii="Segoe UI" w:cs="Segoe UI" w:eastAsia="Segoe UI" w:hAnsi="Segoe UI"/>
          <w:color w:val="222222"/>
          <w:sz w:val="20"/>
          <w:szCs w:val="20"/>
        </w:rPr>
        <w:t xml:space="preserve">The notice shall include known facts, affected services or data categories, containment actions, expected next update, and a contact for coordination.</w:t>
      </w:r>
    </w:p>
    <w:p>
      <w:pPr>
        <w:spacing w:after="140" w:line="276"/>
      </w:pPr>
      <w:r>
        <w:rPr>
          <w:rFonts w:ascii="Segoe UI" w:cs="Segoe UI" w:eastAsia="Segoe UI" w:hAnsi="Segoe UI"/>
          <w:color w:val="222222"/>
          <w:sz w:val="20"/>
          <w:szCs w:val="20"/>
        </w:rPr>
        <w:t xml:space="preserve">For breach notification,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breach notification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breach notification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breach notification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§12  Audit and Records</w:t>
      </w:r>
    </w:p>
    <w:p>
      <w:pPr>
        <w:spacing w:after="140" w:line="276"/>
        <w:ind w:left="360"/>
      </w:pPr>
      <w:r>
        <w:rPr>
          <w:rFonts w:ascii="Segoe UI" w:cs="Segoe UI" w:eastAsia="Segoe UI" w:hAnsi="Segoe UI"/>
          <w:color w:val="222222"/>
          <w:sz w:val="20"/>
          <w:szCs w:val="20"/>
        </w:rPr>
        <w:t xml:space="preserve">Aurora Dynamics shall maintain accurate service, security, operational, and billing records reasonably required to demonstrate compliance.</w:t>
      </w:r>
    </w:p>
    <w:p>
      <w:pPr>
        <w:spacing w:after="140" w:line="276"/>
      </w:pPr>
      <w:r>
        <w:rPr>
          <w:rFonts w:ascii="Segoe UI" w:cs="Segoe UI" w:eastAsia="Segoe UI" w:hAnsi="Segoe UI"/>
          <w:color w:val="222222"/>
          <w:sz w:val="20"/>
          <w:szCs w:val="20"/>
        </w:rPr>
        <w:t xml:space="preserve">For audit and records,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audit and records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audit and records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00" w:before="220"/>
      </w:pPr>
      <w:r>
        <w:rPr>
          <w:rFonts w:ascii="Segoe UI" w:cs="Segoe UI" w:eastAsia="Segoe UI" w:hAnsi="Segoe UI"/>
          <w:b/>
          <w:bCs/>
          <w:color w:val="1B3A5C"/>
          <w:sz w:val="22"/>
          <w:szCs w:val="22"/>
        </w:rPr>
        <w:t xml:space="preserve">§13  Liability</w:t>
      </w:r>
    </w:p>
    <w:p>
      <w:pPr>
        <w:spacing w:after="140" w:line="276"/>
        <w:ind w:left="360"/>
      </w:pPr>
      <w:r>
        <w:rPr>
          <w:rFonts w:ascii="Segoe UI" w:cs="Segoe UI" w:eastAsia="Segoe UI" w:hAnsi="Segoe UI"/>
          <w:color w:val="222222"/>
          <w:sz w:val="20"/>
          <w:szCs w:val="20"/>
        </w:rPr>
        <w:t xml:space="preserve">Each party is responsible for losses allocated to it under this agreement, subject to the express exclusions, caps, and remedies agreed in the final signed terms.</w:t>
      </w:r>
    </w:p>
    <w:p>
      <w:pPr>
        <w:spacing w:after="140" w:line="276"/>
      </w:pPr>
      <w:r>
        <w:rPr>
          <w:rFonts w:ascii="Segoe UI" w:cs="Segoe UI" w:eastAsia="Segoe UI" w:hAnsi="Segoe UI"/>
          <w:color w:val="222222"/>
          <w:sz w:val="20"/>
          <w:szCs w:val="20"/>
        </w:rPr>
        <w:t xml:space="preserve">For liability,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liability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liability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00" w:before="220"/>
      </w:pPr>
      <w:r>
        <w:rPr>
          <w:rFonts w:ascii="Segoe UI" w:cs="Segoe UI" w:eastAsia="Segoe UI" w:hAnsi="Segoe UI"/>
          <w:b/>
          <w:bCs/>
          <w:color w:val="1B3A5C"/>
          <w:sz w:val="22"/>
          <w:szCs w:val="22"/>
        </w:rPr>
        <w:t xml:space="preserve">§14  Termination for Repeated Service Failure</w:t>
      </w:r>
    </w:p>
    <w:p>
      <w:pPr>
        <w:spacing w:after="140" w:line="276"/>
        <w:ind w:left="360"/>
      </w:pPr>
      <w:r>
        <w:rPr>
          <w:rFonts w:ascii="Segoe UI" w:cs="Segoe UI" w:eastAsia="Segoe UI" w:hAnsi="Segoe UI"/>
          <w:color w:val="222222"/>
          <w:sz w:val="20"/>
          <w:szCs w:val="20"/>
        </w:rPr>
        <w:t xml:space="preserve">Kestrel Logistics may terminate the affected services if Aurora Dynamics fails to meet applicable service levels for three consecutive months and does not remedy the repeated failure within the stated cure period.</w:t>
      </w:r>
    </w:p>
    <w:p>
      <w:pPr>
        <w:spacing w:after="140" w:line="276"/>
        <w:ind w:left="360"/>
      </w:pPr>
      <w:r>
        <w:rPr>
          <w:rFonts w:ascii="Segoe UI" w:cs="Segoe UI" w:eastAsia="Segoe UI" w:hAnsi="Segoe UI"/>
          <w:color w:val="222222"/>
          <w:sz w:val="20"/>
          <w:szCs w:val="20"/>
        </w:rPr>
        <w:t xml:space="preserve">Termination under this clause is without prejudice to accrued service credits, confidentiality obligations, data return duties, transition assistance, and surviving rights.</w:t>
      </w:r>
    </w:p>
    <w:p>
      <w:pPr>
        <w:spacing w:after="140" w:line="276"/>
      </w:pPr>
      <w:r>
        <w:rPr>
          <w:rFonts w:ascii="Segoe UI" w:cs="Segoe UI" w:eastAsia="Segoe UI" w:hAnsi="Segoe UI"/>
          <w:color w:val="222222"/>
          <w:sz w:val="20"/>
          <w:szCs w:val="20"/>
        </w:rPr>
        <w:t xml:space="preserve">For termination for repeated service failure,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termination for repeated service failure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termination for repeated service failure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termination for repeated service failure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termination for repeated service failure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§15  Transition Assistance</w:t>
      </w:r>
    </w:p>
    <w:p>
      <w:pPr>
        <w:spacing w:after="140" w:line="276"/>
        <w:ind w:left="360"/>
      </w:pPr>
      <w:r>
        <w:rPr>
          <w:rFonts w:ascii="Segoe UI" w:cs="Segoe UI" w:eastAsia="Segoe UI" w:hAnsi="Segoe UI"/>
          <w:color w:val="222222"/>
          <w:sz w:val="20"/>
          <w:szCs w:val="20"/>
        </w:rPr>
        <w:t xml:space="preserve">Upon expiry or termination, Aurora Dynamics shall provide reasonable transition assistance to support data export, knowledge transfer, access revocation, and orderly migration.</w:t>
      </w:r>
    </w:p>
    <w:p>
      <w:pPr>
        <w:spacing w:after="140" w:line="276"/>
      </w:pPr>
      <w:r>
        <w:rPr>
          <w:rFonts w:ascii="Segoe UI" w:cs="Segoe UI" w:eastAsia="Segoe UI" w:hAnsi="Segoe UI"/>
          <w:color w:val="222222"/>
          <w:sz w:val="20"/>
          <w:szCs w:val="20"/>
        </w:rPr>
        <w:t xml:space="preserve">For transition assistance,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transition assistance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transition assistance depends on information from another team, the dependency shall be stated explicitly with timing, format, escalation path, and consequences of delay. Silence, broad reservation, or informal side agreement shall not change the written obligation. Reference 3.</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KES_MSA_Renewal_v3</w:t>
    </w:r>
    <w:r>
      <w:rPr>
        <w:rFonts w:ascii="Segoe UI" w:cs="Segoe UI" w:eastAsia="Segoe UI" w:hAnsi="Segoe UI"/>
      </w:rPr>
      <w:t xml:space="preserve">	</w:t>
    </w:r>
    <w:r>
      <w:rPr>
        <w:rFonts w:ascii="Segoe UI" w:cs="Segoe UI" w:eastAsia="Segoe UI" w:hAnsi="Segoe UI"/>
        <w:color w:val="5A6673"/>
        <w:sz w:val="16"/>
        <w:szCs w:val="16"/>
      </w:rPr>
      <w:t xml:space="preserve">Aurora Dynamics — Contract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KES_MSA_Renewal_v3</dc:title>
  <dc:creator>Aurora Dynamics</dc:creator>
  <dc:description>Aurora Dynamics and Kestrel Logistics — renewal effective Thu 1 Oct 2026</dc:description>
  <cp:lastModifiedBy>Un-named</cp:lastModifiedBy>
  <cp:revision>1</cp:revision>
  <dcterms:created xsi:type="dcterms:W3CDTF">2026-09-05T03:14:59.903Z</dcterms:created>
  <dcterms:modified xsi:type="dcterms:W3CDTF">2026-09-05T03:14:59.903Z</dcterms:modified>
</cp:coreProperties>
</file>

<file path=docProps/custom.xml><?xml version="1.0" encoding="utf-8"?>
<Properties xmlns="http://schemas.openxmlformats.org/officeDocument/2006/custom-properties" xmlns:vt="http://schemas.openxmlformats.org/officeDocument/2006/docPropsVTypes"/>
</file>