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docMetadata/LabelInfo.xml" ContentType="application/vnd.ms-office.classificationlabel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60"/>
      </w:pPr>
      <w:r>
        <w:rPr>
          <w:rFonts w:ascii="Segoe UI" w:cs="Segoe UI" w:eastAsia="Segoe UI" w:hAnsi="Segoe UI"/>
          <w:b/>
          <w:bCs/>
          <w:i w:val="false"/>
          <w:iCs w:val="false"/>
          <w:color w:val="1B3A5C"/>
          <w:sz w:val="34"/>
          <w:szCs w:val="34"/>
        </w:rPr>
        <w:t xml:space="preserve">QBR talking points — Meridian Bank</w:t>
      </w:r>
    </w:p>
    <w:p>
      <w:pPr>
        <w:spacing w:after="220" w:before="0" w:line="260"/>
      </w:pPr>
      <w:r>
        <w:rPr>
          <w:rFonts w:ascii="Segoe UI" w:cs="Segoe UI" w:eastAsia="Segoe UI" w:hAnsi="Segoe UI"/>
          <w:b w:val="false"/>
          <w:bCs w:val="false"/>
          <w:i/>
          <w:iCs/>
          <w:color w:val="5A6673"/>
          <w:sz w:val="20"/>
          <w:szCs w:val="20"/>
        </w:rPr>
        <w:t xml:space="preserve">Wed 9 Sep 2026, 14:00 SGT · Ava private notes</w:t>
      </w:r>
    </w:p>
    <w:p>
      <w:pPr>
        <w:spacing w:after="120" w:before="0" w:line="260"/>
      </w:pPr>
      <w:r>
        <w:rPr>
          <w:rFonts w:ascii="Segoe UI" w:cs="Segoe UI" w:eastAsia="Segoe UI" w:hAnsi="Segoe UI"/>
          <w:b w:val="false"/>
          <w:bCs w:val="false"/>
          <w:i/>
          <w:iCs/>
          <w:color w:val="5A6673"/>
          <w:sz w:val="20"/>
          <w:szCs w:val="20"/>
        </w:rPr>
        <w:t xml:space="preserve">Private crib sheet. Not a customer doc. Trim live; do not read this verbatim.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Lead with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Helena first: acknowledge the last week was not normal, then move to facts.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Northstar still meaningful: 1,870 / 3,200 assets live, 9 of 14 countries complete, still Amber not Red.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Availability QTD 99.82% — say carefully; do not let it sound like victory after the alert-delay mess.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Bring it back to business outcome: fewer surprises, clearer delivery path, no drama on next phase.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Ask permission to cover incident after status, unless Helena opens with it.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Awkward stuff (say it, do not over-explain)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INC-4471: Thu 3 Sep 2026. Alert delay 4h 12m, 412 assets affected, 1,148 delayed alerts, 0 lost. Customer notified T+55min.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Delivery: Amber. Priya has recovery options; avoid committing dates without her in the room.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August ask still hanging: quantified downtime avoidance in EUR. They asked; we did not revert. Own it.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Budget pressure on Meridian Bank side — listen before pitching add-ons.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If Rajiv Menon pushes on trust, do not debate wording. Take action, give timeline.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Do NOT volunteer unless asked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Any internal pricing view for Halcyon Energy.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Kestrel Logistics SLA comparison. Not relevant and makes us look distracted.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Speculation on root cause beyond what Tom Okafor has cleared.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Names of people who dropped a ball. Keep it process / action based.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The exact internal debate on Option A vs Option B. If Helena asks: Priya recommends sequential path because it survives an Italy delay.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Questions for Helena Vargas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What would make the 30 Sep steering conversation feel safe from Meridian Bank side?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Which pain is bigger right now: deployment pace, incident confidence, or proof of value?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Who needs the EUR downtime-avoidance quantification before budget review?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Can we align on a short recovery checkpoint next week, with Priya owning delivery specifics?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If we show a revised Phase 3 plan, does she want Rajiv Menon in the first review or after sponsor alignment?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?? Is Helena expecting an apology note before the meeting or is live enough?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?? Does she know August EUR quant never landed, or did Rajiv hold it?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Desired outcome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Keep Meridian Bank engaged on Project Northstar; no surprise escalation after QBR.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Get permission for Priya Raman to present the recovery path as a working plan, not a promise.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Commit to date for EUR quantification. My suggestion: draft by Fri 11 Sep 2026, review with Yuki Tanaka before it leaves.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Secure a follow-up with Helena Vargas + Rajiv Menon focused only on INC-4471 corrective actions.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Leave room with one agreed owner per open issue. No vague “we will revert” again.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Open loops / half-baked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Need Helena language: “we are treating the delay as a trust event, not just a technical event.” Too much?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Priya says Amber. I need the crisp reason it is not Red. Ask before meeting.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EUR quant model: do we have defensible downtime baseline? TBC.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If Helena asks for commercial gesture after incident — stall politely, say I will come back with options.</w:t>
      </w:r>
    </w:p>
    <w:tbl>
      <w:tblPr>
        <w:tblW w:type="pct" w:w="100%"/>
        <w:tblBorders>
          <w:top w:val="none"/>
          <w:left w:val="single" w:color="F2A900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DF6E6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0"/>
            </w:pPr>
            <w:r>
              <w:rPr>
                <w:rFonts w:ascii="Segoe UI" w:cs="Segoe UI" w:eastAsia="Segoe UI" w:hAnsi="Segoe UI"/>
                <w:color w:val="4A3B14"/>
                <w:sz w:val="19"/>
                <w:szCs w:val="19"/>
              </w:rPr>
              <w:t xml:space="preserve">Tone check: concise, accountable, not defensive. This is not the place to sell hard.</w:t>
            </w:r>
          </w:p>
        </w:tc>
      </w:tr>
    </w:tbl>
    <w:sectPr>
      <w:pgSz w:w="11906" w:h="16838" w:orient="portrait"/>
      <w:pgMar w:top="900" w:right="900" w:bottom="85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QBR talking points — Meridian Bank</dc:title>
  <dc:creator>Aurora Dynamics</dc:creator>
  <dc:description>Wed 9 Sep 2026, 14:00 SGT · Ava private notes</dc:description>
  <cp:lastModifiedBy>Un-named</cp:lastModifiedBy>
  <cp:revision>1</cp:revision>
  <dcterms:created xsi:type="dcterms:W3CDTF">2026-09-05T03:13:23.981Z</dcterms:created>
  <dcterms:modified xsi:type="dcterms:W3CDTF">2026-09-05T03:13:23.981Z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